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0F7" w:rsidRPr="000A6AA9" w:rsidRDefault="000D1DDD" w:rsidP="00484010">
      <w:pPr>
        <w:tabs>
          <w:tab w:val="left" w:pos="6742"/>
        </w:tabs>
        <w:rPr>
          <w:rFonts w:ascii="Cambria" w:hAnsi="Cambria" w:cs="Cambria"/>
          <w:color w:val="548DD4"/>
          <w:sz w:val="22"/>
          <w:szCs w:val="22"/>
        </w:rPr>
      </w:pPr>
      <w:r w:rsidRPr="000D1DDD">
        <w:rPr>
          <w:rFonts w:ascii="Cambria" w:hAnsi="Cambria" w:cs="Cambria"/>
          <w:noProof/>
          <w:color w:val="548DD4"/>
          <w:sz w:val="22"/>
          <w:szCs w:val="22"/>
          <w:lang w:eastAsia="zh-TW"/>
        </w:rPr>
        <w:pict>
          <v:shapetype id="_x0000_t202" coordsize="21600,21600" o:spt="202" path="m,l,21600r21600,l21600,xe">
            <v:stroke joinstyle="miter"/>
            <v:path gradientshapeok="t" o:connecttype="rect"/>
          </v:shapetype>
          <v:shape id="_x0000_s1026" type="#_x0000_t202" style="position:absolute;margin-left:176.8pt;margin-top:-1.45pt;width:321.7pt;height:20.3pt;z-index:251660288;mso-width-relative:margin;mso-height-relative:margin" filled="f" stroked="f">
            <v:textbox>
              <w:txbxContent>
                <w:p w:rsidR="006C5E06" w:rsidRPr="00700BDC" w:rsidRDefault="00E97A3B" w:rsidP="00E97A3B">
                  <w:pPr>
                    <w:tabs>
                      <w:tab w:val="left" w:pos="6742"/>
                    </w:tabs>
                    <w:ind w:right="-158"/>
                    <w:jc w:val="right"/>
                    <w:rPr>
                      <w:rFonts w:ascii="Arial Narrow" w:hAnsi="Arial Narrow" w:cs="Cambria"/>
                      <w:b/>
                      <w:color w:val="FFC000"/>
                      <w:sz w:val="22"/>
                      <w:szCs w:val="20"/>
                    </w:rPr>
                  </w:pPr>
                  <w:r w:rsidRPr="006B025D">
                    <w:rPr>
                      <w:rFonts w:ascii="Arial Narrow" w:hAnsi="Arial Narrow" w:cs="Cambria"/>
                      <w:b/>
                      <w:color w:val="0070C0"/>
                      <w:sz w:val="22"/>
                      <w:szCs w:val="20"/>
                    </w:rPr>
                    <w:t>PRORECTOR STRATEGIE ACADEMICĂ</w:t>
                  </w:r>
                  <w:r w:rsidR="00EC554E" w:rsidRPr="00A620C7">
                    <w:rPr>
                      <w:rFonts w:ascii="Arial Narrow" w:hAnsi="Arial Narrow" w:cs="Cambria"/>
                      <w:b/>
                      <w:color w:val="FFFFFF" w:themeColor="background1"/>
                      <w:sz w:val="22"/>
                      <w:szCs w:val="20"/>
                    </w:rPr>
                    <w:t>.</w:t>
                  </w:r>
                </w:p>
                <w:p w:rsidR="006C5E06" w:rsidRDefault="006C5E06"/>
              </w:txbxContent>
            </v:textbox>
          </v:shape>
        </w:pict>
      </w:r>
      <w:r w:rsidR="000C5737" w:rsidRPr="000A6AA9">
        <w:rPr>
          <w:rFonts w:ascii="Cambria" w:hAnsi="Cambria" w:cs="Cambria"/>
          <w:color w:val="548DD4"/>
          <w:sz w:val="22"/>
          <w:szCs w:val="22"/>
        </w:rPr>
        <w:tab/>
      </w:r>
    </w:p>
    <w:p w:rsidR="005B0B67" w:rsidRDefault="005B0B67" w:rsidP="005B0B67">
      <w:pPr>
        <w:ind w:left="-426" w:right="-158"/>
        <w:jc w:val="both"/>
        <w:rPr>
          <w:rFonts w:asciiTheme="minorHAnsi" w:hAnsiTheme="minorHAnsi" w:cs="Cambria"/>
          <w:sz w:val="20"/>
          <w:szCs w:val="20"/>
        </w:rPr>
      </w:pPr>
    </w:p>
    <w:p w:rsidR="005B0B67" w:rsidRDefault="005B0B67" w:rsidP="005B0B67">
      <w:pPr>
        <w:ind w:right="-158"/>
        <w:jc w:val="both"/>
        <w:rPr>
          <w:rFonts w:asciiTheme="minorHAnsi" w:hAnsiTheme="minorHAnsi"/>
          <w:sz w:val="20"/>
          <w:szCs w:val="20"/>
        </w:rPr>
      </w:pPr>
      <w:r>
        <w:rPr>
          <w:rFonts w:asciiTheme="minorHAnsi" w:hAnsiTheme="minorHAnsi"/>
          <w:sz w:val="20"/>
          <w:szCs w:val="20"/>
        </w:rPr>
        <w:t>ANEXA 1</w:t>
      </w:r>
      <w:r w:rsidR="00A167B8">
        <w:rPr>
          <w:rFonts w:asciiTheme="minorHAnsi" w:hAnsiTheme="minorHAnsi"/>
          <w:sz w:val="20"/>
          <w:szCs w:val="20"/>
        </w:rPr>
        <w:t>a</w:t>
      </w:r>
    </w:p>
    <w:p w:rsidR="005B0B67" w:rsidRDefault="005B0B67" w:rsidP="005B0B67">
      <w:pPr>
        <w:ind w:right="-158"/>
        <w:jc w:val="both"/>
        <w:rPr>
          <w:rFonts w:asciiTheme="minorHAnsi" w:hAnsiTheme="minorHAnsi"/>
          <w:sz w:val="20"/>
          <w:szCs w:val="20"/>
        </w:rPr>
      </w:pPr>
      <w:r>
        <w:rPr>
          <w:rFonts w:asciiTheme="minorHAnsi" w:hAnsiTheme="minorHAnsi"/>
          <w:sz w:val="20"/>
          <w:szCs w:val="20"/>
        </w:rPr>
        <w:t>Hotărârea Senatului nr. 17/20.02.2013</w:t>
      </w:r>
    </w:p>
    <w:p w:rsidR="00DB40F7" w:rsidRPr="000A6AA9" w:rsidRDefault="00DB40F7" w:rsidP="00484010">
      <w:pPr>
        <w:jc w:val="both"/>
        <w:rPr>
          <w:rFonts w:ascii="Cambria" w:hAnsi="Cambria" w:cs="Cambria"/>
          <w:color w:val="548DD4"/>
          <w:sz w:val="22"/>
          <w:szCs w:val="22"/>
        </w:rPr>
      </w:pPr>
    </w:p>
    <w:p w:rsidR="00484010" w:rsidRPr="000A6AA9" w:rsidRDefault="00484010" w:rsidP="00484010">
      <w:pPr>
        <w:jc w:val="center"/>
        <w:rPr>
          <w:rFonts w:ascii="Cambria" w:hAnsi="Cambria" w:cs="Cambria"/>
          <w:color w:val="548DD4"/>
          <w:sz w:val="22"/>
          <w:szCs w:val="22"/>
        </w:rPr>
      </w:pPr>
    </w:p>
    <w:p w:rsidR="00484010" w:rsidRPr="000A6AA9" w:rsidRDefault="00484010" w:rsidP="00484010">
      <w:pPr>
        <w:jc w:val="center"/>
        <w:rPr>
          <w:rFonts w:ascii="Cambria" w:hAnsi="Cambria" w:cs="Cambria"/>
          <w:color w:val="548DD4"/>
          <w:sz w:val="22"/>
          <w:szCs w:val="22"/>
        </w:rPr>
      </w:pPr>
    </w:p>
    <w:p w:rsidR="00CB5C0A" w:rsidRPr="000A6AA9" w:rsidRDefault="00CB5C0A" w:rsidP="00484010">
      <w:pPr>
        <w:jc w:val="center"/>
        <w:rPr>
          <w:rFonts w:ascii="Calibri" w:hAnsi="Calibri"/>
          <w:b/>
          <w:bCs/>
          <w:sz w:val="26"/>
          <w:szCs w:val="26"/>
        </w:rPr>
      </w:pPr>
      <w:r w:rsidRPr="000A6AA9">
        <w:rPr>
          <w:rFonts w:ascii="Calibri" w:hAnsi="Calibri"/>
          <w:b/>
          <w:bCs/>
          <w:sz w:val="26"/>
          <w:szCs w:val="26"/>
        </w:rPr>
        <w:t>Regulament</w:t>
      </w:r>
    </w:p>
    <w:p w:rsidR="00CB5C0A" w:rsidRPr="000A6AA9" w:rsidRDefault="00CB5C0A" w:rsidP="00484010">
      <w:pPr>
        <w:jc w:val="center"/>
        <w:rPr>
          <w:rFonts w:ascii="Calibri" w:hAnsi="Calibri"/>
          <w:b/>
          <w:bCs/>
          <w:sz w:val="26"/>
          <w:szCs w:val="26"/>
        </w:rPr>
      </w:pPr>
      <w:r w:rsidRPr="000A6AA9">
        <w:rPr>
          <w:rFonts w:ascii="Calibri" w:hAnsi="Calibri"/>
          <w:b/>
          <w:bCs/>
          <w:sz w:val="26"/>
          <w:szCs w:val="26"/>
        </w:rPr>
        <w:t xml:space="preserve">privitor la elaborarea planurilor de învățământ pentru programele de studii din UVT </w:t>
      </w:r>
    </w:p>
    <w:p w:rsidR="00CB5C0A" w:rsidRPr="000A6AA9" w:rsidRDefault="00CB5C0A" w:rsidP="00484010">
      <w:pPr>
        <w:jc w:val="center"/>
        <w:rPr>
          <w:rFonts w:ascii="Calibri" w:hAnsi="Calibri"/>
          <w:b/>
          <w:bCs/>
          <w:sz w:val="26"/>
          <w:szCs w:val="26"/>
        </w:rPr>
      </w:pPr>
      <w:r w:rsidRPr="000A6AA9">
        <w:rPr>
          <w:rFonts w:ascii="Calibri" w:hAnsi="Calibri"/>
          <w:b/>
          <w:bCs/>
          <w:sz w:val="26"/>
          <w:szCs w:val="26"/>
        </w:rPr>
        <w:t>(nivel licență)</w:t>
      </w:r>
    </w:p>
    <w:p w:rsidR="00CB5C0A" w:rsidRPr="000A6AA9" w:rsidRDefault="00CB5C0A" w:rsidP="00484010">
      <w:pPr>
        <w:jc w:val="center"/>
        <w:rPr>
          <w:rFonts w:ascii="Calibri" w:hAnsi="Calibri"/>
          <w:b/>
          <w:bCs/>
          <w:sz w:val="26"/>
          <w:szCs w:val="26"/>
        </w:rPr>
      </w:pPr>
    </w:p>
    <w:p w:rsidR="00CB5C0A" w:rsidRPr="000A6AA9" w:rsidRDefault="00CB5C0A" w:rsidP="00484010">
      <w:pPr>
        <w:jc w:val="both"/>
        <w:rPr>
          <w:rFonts w:ascii="Calibri" w:hAnsi="Calibri"/>
          <w:b/>
          <w:bCs/>
          <w:sz w:val="22"/>
          <w:szCs w:val="22"/>
        </w:rPr>
      </w:pPr>
    </w:p>
    <w:p w:rsidR="00CB5C0A" w:rsidRPr="000A6AA9" w:rsidRDefault="00CB5C0A" w:rsidP="00484010">
      <w:pPr>
        <w:jc w:val="both"/>
        <w:rPr>
          <w:rFonts w:ascii="Calibri" w:hAnsi="Calibri"/>
          <w:b/>
          <w:bCs/>
          <w:sz w:val="22"/>
          <w:szCs w:val="22"/>
        </w:rPr>
      </w:pPr>
      <w:r w:rsidRPr="000A6AA9">
        <w:rPr>
          <w:rFonts w:ascii="Calibri" w:hAnsi="Calibri"/>
          <w:b/>
          <w:bCs/>
          <w:sz w:val="22"/>
          <w:szCs w:val="22"/>
        </w:rPr>
        <w:t>Considerații preliminare</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sz w:val="22"/>
          <w:szCs w:val="22"/>
        </w:rPr>
      </w:pPr>
      <w:r w:rsidRPr="000A6AA9">
        <w:rPr>
          <w:rFonts w:ascii="Calibri" w:hAnsi="Calibri"/>
          <w:sz w:val="22"/>
          <w:szCs w:val="22"/>
        </w:rPr>
        <w:t>I. Regulamentul privitor la elaborarea planurilor de învățământ pentru programele de studii din UVT (nivel licență) are următoarele obiective:</w:t>
      </w:r>
    </w:p>
    <w:p w:rsidR="00CB5C0A" w:rsidRPr="000A6AA9" w:rsidRDefault="00CB5C0A" w:rsidP="00484010">
      <w:pPr>
        <w:pStyle w:val="ListParagraph"/>
        <w:numPr>
          <w:ilvl w:val="0"/>
          <w:numId w:val="19"/>
        </w:numPr>
        <w:jc w:val="both"/>
        <w:rPr>
          <w:rFonts w:ascii="Calibri" w:hAnsi="Calibri"/>
          <w:sz w:val="22"/>
          <w:szCs w:val="22"/>
        </w:rPr>
      </w:pPr>
      <w:r w:rsidRPr="000A6AA9">
        <w:rPr>
          <w:rFonts w:ascii="Calibri" w:hAnsi="Calibri"/>
          <w:sz w:val="22"/>
          <w:szCs w:val="22"/>
        </w:rPr>
        <w:t>asigurarea compatibilităţii cu programele de studii din țară și din străinătate;</w:t>
      </w:r>
    </w:p>
    <w:p w:rsidR="00CB5C0A" w:rsidRPr="000A6AA9" w:rsidRDefault="00CB5C0A" w:rsidP="00484010">
      <w:pPr>
        <w:pStyle w:val="ListParagraph"/>
        <w:numPr>
          <w:ilvl w:val="0"/>
          <w:numId w:val="19"/>
        </w:numPr>
        <w:jc w:val="both"/>
        <w:rPr>
          <w:rFonts w:ascii="Calibri" w:hAnsi="Calibri"/>
          <w:sz w:val="22"/>
          <w:szCs w:val="22"/>
        </w:rPr>
      </w:pPr>
      <w:r w:rsidRPr="000A6AA9">
        <w:rPr>
          <w:rFonts w:ascii="Calibri" w:hAnsi="Calibri"/>
          <w:sz w:val="22"/>
          <w:szCs w:val="22"/>
        </w:rPr>
        <w:t>asigurarea mobilităţii studenţilor şi recunoaşterea creditelor transferabile;</w:t>
      </w:r>
    </w:p>
    <w:p w:rsidR="00CB5C0A" w:rsidRPr="000A6AA9" w:rsidRDefault="00CB5C0A" w:rsidP="00484010">
      <w:pPr>
        <w:pStyle w:val="ListParagraph"/>
        <w:numPr>
          <w:ilvl w:val="0"/>
          <w:numId w:val="19"/>
        </w:numPr>
        <w:jc w:val="both"/>
        <w:rPr>
          <w:rFonts w:ascii="Calibri" w:hAnsi="Calibri"/>
          <w:sz w:val="22"/>
          <w:szCs w:val="22"/>
        </w:rPr>
      </w:pPr>
      <w:r w:rsidRPr="000A6AA9">
        <w:rPr>
          <w:rFonts w:ascii="Calibri" w:hAnsi="Calibri"/>
          <w:sz w:val="22"/>
          <w:szCs w:val="22"/>
        </w:rPr>
        <w:t>asigurarea competenţelor profesionale şi transversale conform calificării oferite de programul de studii.</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sz w:val="22"/>
          <w:szCs w:val="22"/>
        </w:rPr>
      </w:pPr>
      <w:r w:rsidRPr="000A6AA9">
        <w:rPr>
          <w:rFonts w:ascii="Calibri" w:hAnsi="Calibri"/>
          <w:sz w:val="22"/>
          <w:szCs w:val="22"/>
        </w:rPr>
        <w:t>II. În înţelesul legislaţiei în vigoare şi a prezentului regulament, termenii şi expresiile de mai jos au următoarele semnificaţii:</w:t>
      </w:r>
    </w:p>
    <w:p w:rsidR="00CB5C0A" w:rsidRPr="000A6AA9" w:rsidRDefault="00CB5C0A" w:rsidP="00484010">
      <w:pPr>
        <w:pStyle w:val="scris"/>
        <w:spacing w:before="0" w:beforeAutospacing="0" w:after="0" w:afterAutospacing="0"/>
        <w:jc w:val="both"/>
        <w:rPr>
          <w:rStyle w:val="Strong"/>
          <w:rFonts w:ascii="Calibri" w:hAnsi="Calibri"/>
          <w:sz w:val="22"/>
          <w:szCs w:val="22"/>
          <w:lang w:val="ro-RO"/>
        </w:rPr>
      </w:pPr>
    </w:p>
    <w:p w:rsidR="00CB5C0A" w:rsidRPr="000A6AA9" w:rsidRDefault="00CB5C0A" w:rsidP="006A7197">
      <w:pPr>
        <w:pStyle w:val="scris"/>
        <w:spacing w:before="0" w:beforeAutospacing="0" w:after="0" w:afterAutospacing="0"/>
        <w:ind w:left="1440" w:hanging="1440"/>
        <w:jc w:val="both"/>
        <w:rPr>
          <w:rFonts w:ascii="Calibri" w:hAnsi="Calibri"/>
          <w:sz w:val="22"/>
          <w:szCs w:val="22"/>
          <w:lang w:val="ro-RO"/>
        </w:rPr>
      </w:pPr>
      <w:r w:rsidRPr="000A6AA9">
        <w:rPr>
          <w:rStyle w:val="Strong"/>
          <w:rFonts w:ascii="Calibri" w:hAnsi="Calibri"/>
          <w:sz w:val="22"/>
          <w:szCs w:val="22"/>
          <w:lang w:val="ro-RO"/>
        </w:rPr>
        <w:t xml:space="preserve">Abilitatea </w:t>
      </w:r>
      <w:r w:rsidRPr="000A6AA9">
        <w:rPr>
          <w:rStyle w:val="Strong"/>
          <w:rFonts w:ascii="Calibri" w:hAnsi="Calibri"/>
          <w:sz w:val="22"/>
          <w:szCs w:val="22"/>
          <w:lang w:val="ro-RO"/>
        </w:rPr>
        <w:tab/>
      </w:r>
      <w:r w:rsidRPr="000A6AA9">
        <w:rPr>
          <w:rFonts w:ascii="Calibri" w:hAnsi="Calibri"/>
          <w:sz w:val="22"/>
          <w:szCs w:val="22"/>
          <w:lang w:val="ro-RO"/>
        </w:rPr>
        <w:t>– reprezintă capacitatea de a aplica şi de a utiliza cunoştinţe pentru a duce la îndeplinire sarcini şi pentru a rezolva probleme.</w:t>
      </w:r>
    </w:p>
    <w:p w:rsidR="00CB5C0A" w:rsidRPr="000A6AA9" w:rsidRDefault="00CB5C0A" w:rsidP="00484010">
      <w:pPr>
        <w:pStyle w:val="scris"/>
        <w:spacing w:before="0" w:beforeAutospacing="0" w:after="0" w:afterAutospacing="0"/>
        <w:jc w:val="both"/>
        <w:rPr>
          <w:rStyle w:val="Strong"/>
          <w:rFonts w:ascii="Calibri" w:hAnsi="Calibri"/>
          <w:sz w:val="22"/>
          <w:szCs w:val="22"/>
          <w:lang w:val="ro-RO"/>
        </w:rPr>
      </w:pPr>
    </w:p>
    <w:p w:rsidR="00CB5C0A" w:rsidRPr="000A6AA9" w:rsidRDefault="00CB5C0A" w:rsidP="000A6AA9">
      <w:pPr>
        <w:pStyle w:val="scris"/>
        <w:spacing w:before="0" w:beforeAutospacing="0" w:after="0" w:afterAutospacing="0"/>
        <w:ind w:left="1440" w:hanging="1440"/>
        <w:jc w:val="both"/>
        <w:rPr>
          <w:rFonts w:ascii="Calibri" w:hAnsi="Calibri"/>
          <w:sz w:val="22"/>
          <w:szCs w:val="22"/>
          <w:lang w:val="ro-RO"/>
        </w:rPr>
      </w:pPr>
      <w:r w:rsidRPr="000A6AA9">
        <w:rPr>
          <w:rStyle w:val="Strong"/>
          <w:rFonts w:ascii="Calibri" w:hAnsi="Calibri"/>
          <w:sz w:val="22"/>
          <w:szCs w:val="22"/>
          <w:lang w:val="ro-RO"/>
        </w:rPr>
        <w:t xml:space="preserve">Calificarea </w:t>
      </w:r>
      <w:r w:rsidRPr="000A6AA9">
        <w:rPr>
          <w:rStyle w:val="Strong"/>
          <w:rFonts w:ascii="Calibri" w:hAnsi="Calibri"/>
          <w:sz w:val="22"/>
          <w:szCs w:val="22"/>
          <w:lang w:val="ro-RO"/>
        </w:rPr>
        <w:tab/>
      </w:r>
      <w:r w:rsidRPr="000A6AA9">
        <w:rPr>
          <w:rFonts w:ascii="Calibri" w:hAnsi="Calibri"/>
          <w:sz w:val="22"/>
          <w:szCs w:val="22"/>
          <w:lang w:val="ro-RO"/>
        </w:rPr>
        <w:t>– este rezultatul formal al unui proces de evaluare şi validare, care este ob</w:t>
      </w:r>
      <w:r w:rsidRPr="000A6AA9">
        <w:rPr>
          <w:rFonts w:ascii="Calibri" w:hAnsi="Calibri"/>
          <w:sz w:val="22"/>
          <w:szCs w:val="22"/>
          <w:lang w:val="ro-RO"/>
        </w:rPr>
        <w:softHyphen/>
        <w:t>ţinut atunci când un organism competent stabi</w:t>
      </w:r>
      <w:r w:rsidRPr="000A6AA9">
        <w:rPr>
          <w:rFonts w:ascii="Calibri" w:hAnsi="Calibri"/>
          <w:sz w:val="22"/>
          <w:szCs w:val="22"/>
          <w:lang w:val="ro-RO"/>
        </w:rPr>
        <w:softHyphen/>
        <w:t>leşte că o persoană a obţinut, ca urmare a învăţă</w:t>
      </w:r>
      <w:r w:rsidRPr="000A6AA9">
        <w:rPr>
          <w:rFonts w:ascii="Calibri" w:hAnsi="Calibri"/>
          <w:sz w:val="22"/>
          <w:szCs w:val="22"/>
          <w:lang w:val="ro-RO"/>
        </w:rPr>
        <w:softHyphen/>
        <w:t>rii, rezultate la anumite standarde prestabilite.</w:t>
      </w:r>
    </w:p>
    <w:p w:rsidR="00CB5C0A" w:rsidRPr="000A6AA9" w:rsidRDefault="00CB5C0A" w:rsidP="00484010">
      <w:pPr>
        <w:pStyle w:val="scris"/>
        <w:spacing w:before="0" w:beforeAutospacing="0" w:after="0" w:afterAutospacing="0"/>
        <w:jc w:val="both"/>
        <w:rPr>
          <w:rStyle w:val="Strong"/>
          <w:rFonts w:ascii="Calibri" w:hAnsi="Calibri"/>
          <w:sz w:val="22"/>
          <w:szCs w:val="22"/>
          <w:lang w:val="ro-RO"/>
        </w:rPr>
      </w:pPr>
    </w:p>
    <w:p w:rsidR="00CB5C0A" w:rsidRPr="000A6AA9" w:rsidRDefault="00CB5C0A" w:rsidP="000A6AA9">
      <w:pPr>
        <w:pStyle w:val="scris"/>
        <w:spacing w:before="0" w:beforeAutospacing="0" w:after="0" w:afterAutospacing="0"/>
        <w:ind w:left="1440" w:hanging="1440"/>
        <w:jc w:val="both"/>
        <w:rPr>
          <w:rFonts w:ascii="Calibri" w:hAnsi="Calibri"/>
          <w:i/>
          <w:iCs/>
          <w:sz w:val="22"/>
          <w:szCs w:val="22"/>
          <w:lang w:val="ro-RO"/>
        </w:rPr>
      </w:pPr>
      <w:r w:rsidRPr="000A6AA9">
        <w:rPr>
          <w:rStyle w:val="Strong"/>
          <w:rFonts w:ascii="Calibri" w:hAnsi="Calibri"/>
          <w:sz w:val="22"/>
          <w:szCs w:val="22"/>
          <w:lang w:val="ro-RO"/>
        </w:rPr>
        <w:t xml:space="preserve">Competenţa </w:t>
      </w:r>
      <w:r w:rsidRPr="000A6AA9">
        <w:rPr>
          <w:rStyle w:val="Strong"/>
          <w:rFonts w:ascii="Calibri" w:hAnsi="Calibri"/>
          <w:sz w:val="22"/>
          <w:szCs w:val="22"/>
          <w:lang w:val="ro-RO"/>
        </w:rPr>
        <w:tab/>
      </w:r>
      <w:r w:rsidRPr="000A6AA9">
        <w:rPr>
          <w:rFonts w:ascii="Calibri" w:hAnsi="Calibri"/>
          <w:sz w:val="22"/>
          <w:szCs w:val="22"/>
          <w:lang w:val="ro-RO"/>
        </w:rPr>
        <w:t>– c</w:t>
      </w:r>
      <w:r w:rsidRPr="000A6AA9">
        <w:rPr>
          <w:rFonts w:ascii="Calibri" w:hAnsi="Calibri"/>
          <w:iCs/>
          <w:sz w:val="22"/>
          <w:szCs w:val="22"/>
          <w:lang w:val="ro-RO"/>
        </w:rPr>
        <w:t>onfigurație specifică de cunoștințe, atitudini, deprinderi care duc la comportamente noi şi care permit unui individ să realizeze o acţiune / sarcină dată, într-un context dat, într-un anume rol şi având în vedere criterii specifice.</w:t>
      </w:r>
    </w:p>
    <w:p w:rsidR="00CB5C0A" w:rsidRPr="000A6AA9" w:rsidRDefault="00CB5C0A" w:rsidP="00484010">
      <w:pPr>
        <w:pStyle w:val="scris"/>
        <w:spacing w:before="0" w:beforeAutospacing="0" w:after="0" w:afterAutospacing="0"/>
        <w:jc w:val="both"/>
        <w:rPr>
          <w:rStyle w:val="Strong"/>
          <w:rFonts w:ascii="Calibri" w:hAnsi="Calibri"/>
          <w:sz w:val="22"/>
          <w:szCs w:val="22"/>
          <w:lang w:val="ro-RO"/>
        </w:rPr>
      </w:pPr>
    </w:p>
    <w:p w:rsidR="00CB5C0A" w:rsidRPr="000A6AA9" w:rsidRDefault="00CB5C0A" w:rsidP="000A6AA9">
      <w:pPr>
        <w:pStyle w:val="scris"/>
        <w:spacing w:before="0" w:beforeAutospacing="0" w:after="0" w:afterAutospacing="0"/>
        <w:ind w:left="2880" w:hanging="2880"/>
        <w:jc w:val="both"/>
        <w:rPr>
          <w:rFonts w:ascii="Calibri" w:hAnsi="Calibri"/>
          <w:sz w:val="22"/>
          <w:szCs w:val="22"/>
          <w:lang w:val="ro-RO"/>
        </w:rPr>
      </w:pPr>
      <w:r w:rsidRPr="000A6AA9">
        <w:rPr>
          <w:rStyle w:val="Strong"/>
          <w:rFonts w:ascii="Calibri" w:hAnsi="Calibri"/>
          <w:sz w:val="22"/>
          <w:szCs w:val="22"/>
          <w:lang w:val="ro-RO"/>
        </w:rPr>
        <w:t xml:space="preserve">Competenţele profesionale </w:t>
      </w:r>
      <w:r w:rsidRPr="000A6AA9">
        <w:rPr>
          <w:rStyle w:val="Strong"/>
          <w:rFonts w:ascii="Calibri" w:hAnsi="Calibri"/>
          <w:sz w:val="22"/>
          <w:szCs w:val="22"/>
          <w:lang w:val="ro-RO"/>
        </w:rPr>
        <w:tab/>
      </w:r>
      <w:r w:rsidRPr="000A6AA9">
        <w:rPr>
          <w:rFonts w:ascii="Calibri" w:hAnsi="Calibri"/>
          <w:sz w:val="22"/>
          <w:szCs w:val="22"/>
          <w:lang w:val="ro-RO"/>
        </w:rPr>
        <w:t>– sunt un ansamblu unitar şi dinamic de cunoştinţe şi abili</w:t>
      </w:r>
      <w:r w:rsidRPr="000A6AA9">
        <w:rPr>
          <w:rFonts w:ascii="Calibri" w:hAnsi="Calibri"/>
          <w:sz w:val="22"/>
          <w:szCs w:val="22"/>
          <w:lang w:val="ro-RO"/>
        </w:rPr>
        <w:softHyphen/>
        <w:t>tăţi. Cunoştinţele se exprimă prin următorii descriptori: cunoaştere, înţelegere şi utilizare a limbajului specific, explicare şi interpretare. Abili</w:t>
      </w:r>
      <w:r w:rsidRPr="000A6AA9">
        <w:rPr>
          <w:rFonts w:ascii="Calibri" w:hAnsi="Calibri"/>
          <w:sz w:val="22"/>
          <w:szCs w:val="22"/>
          <w:lang w:val="ro-RO"/>
        </w:rPr>
        <w:softHyphen/>
        <w:t>tăţile se exprimă prin următorii descriptori: apli</w:t>
      </w:r>
      <w:r w:rsidRPr="000A6AA9">
        <w:rPr>
          <w:rFonts w:ascii="Calibri" w:hAnsi="Calibri"/>
          <w:sz w:val="22"/>
          <w:szCs w:val="22"/>
          <w:lang w:val="ro-RO"/>
        </w:rPr>
        <w:softHyphen/>
        <w:t>care, transfer şi rezolvare de probleme, reflecţie critică şi constructivă, creativitate şi inovare.</w:t>
      </w:r>
    </w:p>
    <w:p w:rsidR="00CB5C0A" w:rsidRPr="000A6AA9" w:rsidRDefault="00CB5C0A" w:rsidP="00484010">
      <w:pPr>
        <w:pStyle w:val="scris"/>
        <w:spacing w:before="0" w:beforeAutospacing="0" w:after="0" w:afterAutospacing="0"/>
        <w:jc w:val="both"/>
        <w:rPr>
          <w:rStyle w:val="Strong"/>
          <w:rFonts w:ascii="Calibri" w:hAnsi="Calibri"/>
          <w:sz w:val="22"/>
          <w:szCs w:val="22"/>
          <w:lang w:val="ro-RO"/>
        </w:rPr>
      </w:pPr>
    </w:p>
    <w:p w:rsidR="00CB5C0A" w:rsidRPr="000A6AA9" w:rsidRDefault="00CB5C0A" w:rsidP="000A6AA9">
      <w:pPr>
        <w:pStyle w:val="scris"/>
        <w:spacing w:before="0" w:beforeAutospacing="0" w:after="0" w:afterAutospacing="0"/>
        <w:ind w:left="2880" w:hanging="2880"/>
        <w:jc w:val="both"/>
        <w:rPr>
          <w:rFonts w:ascii="Calibri" w:hAnsi="Calibri"/>
          <w:sz w:val="22"/>
          <w:szCs w:val="22"/>
          <w:lang w:val="ro-RO"/>
        </w:rPr>
      </w:pPr>
      <w:r w:rsidRPr="000A6AA9">
        <w:rPr>
          <w:rStyle w:val="Strong"/>
          <w:rFonts w:ascii="Calibri" w:hAnsi="Calibri"/>
          <w:sz w:val="22"/>
          <w:szCs w:val="22"/>
          <w:lang w:val="ro-RO"/>
        </w:rPr>
        <w:t>Competenţele transversale</w:t>
      </w:r>
      <w:r w:rsidRPr="000A6AA9">
        <w:rPr>
          <w:rFonts w:ascii="Calibri" w:hAnsi="Calibri"/>
          <w:sz w:val="22"/>
          <w:szCs w:val="22"/>
          <w:lang w:val="ro-RO"/>
        </w:rPr>
        <w:t xml:space="preserve"> </w:t>
      </w:r>
      <w:r w:rsidRPr="000A6AA9">
        <w:rPr>
          <w:rFonts w:ascii="Calibri" w:hAnsi="Calibri"/>
          <w:sz w:val="22"/>
          <w:szCs w:val="22"/>
          <w:lang w:val="ro-RO"/>
        </w:rPr>
        <w:tab/>
        <w:t>– reprezintă achiziţii valorice şi atitudinile care depăşesc un anumit domeniu / program de studii şi se exprimă prin următorii descriptori: autonomie şi responsabilitate, interacţiune socială, dezvoltare personală şi profesională</w:t>
      </w:r>
      <w:r w:rsidRPr="000A6AA9">
        <w:rPr>
          <w:rStyle w:val="Emphasis"/>
          <w:rFonts w:ascii="Calibri" w:hAnsi="Calibri"/>
          <w:sz w:val="22"/>
          <w:szCs w:val="22"/>
          <w:lang w:val="ro-RO"/>
        </w:rPr>
        <w:t xml:space="preserve"> </w:t>
      </w:r>
    </w:p>
    <w:p w:rsidR="00CB5C0A" w:rsidRPr="000A6AA9" w:rsidRDefault="00CB5C0A" w:rsidP="00484010">
      <w:pPr>
        <w:pStyle w:val="scris"/>
        <w:spacing w:before="0" w:beforeAutospacing="0" w:after="0" w:afterAutospacing="0"/>
        <w:jc w:val="both"/>
        <w:rPr>
          <w:rStyle w:val="Strong"/>
          <w:rFonts w:ascii="Calibri" w:hAnsi="Calibri"/>
          <w:sz w:val="22"/>
          <w:szCs w:val="22"/>
          <w:lang w:val="ro-RO"/>
        </w:rPr>
      </w:pPr>
    </w:p>
    <w:p w:rsidR="00CB5C0A" w:rsidRPr="000A6AA9" w:rsidRDefault="00CB5C0A" w:rsidP="005B0B67">
      <w:pPr>
        <w:pStyle w:val="scris"/>
        <w:spacing w:before="0" w:beforeAutospacing="0" w:after="0" w:afterAutospacing="0"/>
        <w:ind w:left="1440" w:hanging="1440"/>
        <w:jc w:val="both"/>
        <w:rPr>
          <w:rFonts w:ascii="Calibri" w:hAnsi="Calibri"/>
          <w:b/>
          <w:sz w:val="22"/>
          <w:szCs w:val="22"/>
        </w:rPr>
      </w:pPr>
      <w:r w:rsidRPr="000A6AA9">
        <w:rPr>
          <w:rStyle w:val="Strong"/>
          <w:rFonts w:ascii="Calibri" w:hAnsi="Calibri"/>
          <w:sz w:val="22"/>
          <w:szCs w:val="22"/>
          <w:lang w:val="ro-RO"/>
        </w:rPr>
        <w:t>Cunoştinţele</w:t>
      </w:r>
      <w:r w:rsidRPr="000A6AA9">
        <w:rPr>
          <w:rStyle w:val="Strong"/>
          <w:rFonts w:ascii="Calibri" w:hAnsi="Calibri"/>
          <w:sz w:val="22"/>
          <w:szCs w:val="22"/>
          <w:lang w:val="ro-RO"/>
        </w:rPr>
        <w:tab/>
      </w:r>
      <w:r w:rsidRPr="000A6AA9">
        <w:rPr>
          <w:rFonts w:ascii="Calibri" w:hAnsi="Calibri"/>
          <w:sz w:val="22"/>
          <w:szCs w:val="22"/>
          <w:lang w:val="ro-RO"/>
        </w:rPr>
        <w:t>– reprezintă rezultatul asimilării, prin învăţare, a unui ansamblu de fapte, principii, teorii şi practici legate de un anumit domeniu de muncă sau de studii.</w:t>
      </w:r>
    </w:p>
    <w:p w:rsidR="00F97718" w:rsidRDefault="00CB5C0A" w:rsidP="00484010">
      <w:pPr>
        <w:jc w:val="both"/>
        <w:rPr>
          <w:rFonts w:ascii="Calibri" w:hAnsi="Calibri"/>
          <w:b/>
          <w:sz w:val="22"/>
          <w:szCs w:val="22"/>
        </w:rPr>
      </w:pPr>
      <w:r w:rsidRPr="000A6AA9">
        <w:rPr>
          <w:rFonts w:ascii="Calibri" w:hAnsi="Calibri"/>
          <w:b/>
          <w:sz w:val="22"/>
          <w:szCs w:val="22"/>
        </w:rPr>
        <w:br w:type="page"/>
      </w:r>
    </w:p>
    <w:p w:rsidR="00F97718" w:rsidRDefault="00F97718" w:rsidP="00484010">
      <w:pPr>
        <w:jc w:val="both"/>
        <w:rPr>
          <w:rFonts w:ascii="Calibri" w:hAnsi="Calibri"/>
          <w:b/>
          <w:sz w:val="22"/>
          <w:szCs w:val="22"/>
        </w:rPr>
      </w:pPr>
    </w:p>
    <w:p w:rsidR="00CB5C0A" w:rsidRPr="000A6AA9" w:rsidRDefault="00CB5C0A" w:rsidP="00484010">
      <w:pPr>
        <w:jc w:val="both"/>
        <w:rPr>
          <w:rFonts w:ascii="Calibri" w:hAnsi="Calibri"/>
          <w:b/>
          <w:sz w:val="22"/>
          <w:szCs w:val="22"/>
        </w:rPr>
      </w:pPr>
      <w:r w:rsidRPr="000A6AA9">
        <w:rPr>
          <w:rFonts w:ascii="Calibri" w:hAnsi="Calibri"/>
          <w:b/>
          <w:sz w:val="22"/>
          <w:szCs w:val="22"/>
        </w:rPr>
        <w:t xml:space="preserve">Art. 1. </w:t>
      </w:r>
      <w:r w:rsidRPr="000A6AA9">
        <w:rPr>
          <w:rFonts w:ascii="Calibri" w:hAnsi="Calibri"/>
          <w:b/>
          <w:sz w:val="22"/>
          <w:szCs w:val="22"/>
        </w:rPr>
        <w:tab/>
      </w:r>
    </w:p>
    <w:p w:rsidR="00CB5C0A" w:rsidRPr="000A6AA9" w:rsidRDefault="00CB5C0A" w:rsidP="006A7197">
      <w:pPr>
        <w:numPr>
          <w:ilvl w:val="0"/>
          <w:numId w:val="16"/>
        </w:numPr>
        <w:tabs>
          <w:tab w:val="left" w:pos="426"/>
        </w:tabs>
        <w:ind w:left="0" w:firstLine="0"/>
        <w:jc w:val="both"/>
        <w:rPr>
          <w:rFonts w:ascii="Calibri" w:hAnsi="Calibri"/>
          <w:sz w:val="22"/>
          <w:szCs w:val="22"/>
        </w:rPr>
      </w:pPr>
      <w:r w:rsidRPr="000A6AA9">
        <w:rPr>
          <w:rFonts w:ascii="Calibri" w:hAnsi="Calibri"/>
          <w:sz w:val="22"/>
          <w:szCs w:val="22"/>
        </w:rPr>
        <w:t xml:space="preserve">Planurile de învățământ cuprind ansamblul disciplinelor, împreună cu creditele aferente, care configurează traseul de învățare al studentului înmatriculat la un anumit program de studii, în vederea obținerii unei calificări pentru o specializare anume, în interiorul unui domeniu. </w:t>
      </w:r>
    </w:p>
    <w:p w:rsidR="00CB5C0A" w:rsidRPr="000A6AA9" w:rsidRDefault="00CB5C0A" w:rsidP="006A7197">
      <w:pPr>
        <w:numPr>
          <w:ilvl w:val="0"/>
          <w:numId w:val="16"/>
        </w:numPr>
        <w:tabs>
          <w:tab w:val="left" w:pos="426"/>
        </w:tabs>
        <w:ind w:left="0" w:firstLine="0"/>
        <w:jc w:val="both"/>
        <w:rPr>
          <w:rFonts w:ascii="Calibri" w:hAnsi="Calibri"/>
          <w:sz w:val="22"/>
          <w:szCs w:val="22"/>
        </w:rPr>
      </w:pPr>
      <w:r w:rsidRPr="000A6AA9">
        <w:rPr>
          <w:rFonts w:ascii="Calibri" w:hAnsi="Calibri"/>
          <w:sz w:val="22"/>
          <w:szCs w:val="22"/>
        </w:rPr>
        <w:t>Planurile de învăţământ vor ţine cont de prevederile Legii 1/2011 art. 213 alin. 11 şi alin 10 litera b</w:t>
      </w:r>
      <w:r w:rsidRPr="000A6AA9">
        <w:rPr>
          <w:rStyle w:val="CommentReference"/>
          <w:rFonts w:ascii="Calibri" w:hAnsi="Calibri"/>
          <w:sz w:val="22"/>
          <w:szCs w:val="22"/>
        </w:rPr>
        <w:t xml:space="preserve">, </w:t>
      </w:r>
      <w:r w:rsidR="006A7197" w:rsidRPr="000A6AA9">
        <w:rPr>
          <w:sz w:val="22"/>
          <w:szCs w:val="22"/>
        </w:rPr>
        <w:t>s</w:t>
      </w:r>
      <w:r w:rsidRPr="000A6AA9">
        <w:rPr>
          <w:rFonts w:ascii="Calibri" w:hAnsi="Calibri"/>
          <w:sz w:val="22"/>
          <w:szCs w:val="22"/>
        </w:rPr>
        <w:t>tandardele specifice pe domenii fundamentale, detaliate pentru domeniile de studii universitare de licenţă elaborate de ARACIS, ghidul pentru evaluarea externă în vederea acreditării programelor de studii – Partea I-a, secţiunea 1, Ordinul 4430 din 5.08.2009 al ministrului educaţiei, cercetării şi inovării privind utilizarea Cadrului naţional al calificărilor din învăţământul superior, Clasificarea ocupaţiilor din România, Metodologia de certificare a calificărilor şi competenţelor etc.</w:t>
      </w:r>
    </w:p>
    <w:p w:rsidR="00CB5C0A" w:rsidRPr="000A6AA9" w:rsidRDefault="00CB5C0A" w:rsidP="00484010">
      <w:pPr>
        <w:tabs>
          <w:tab w:val="left" w:pos="1080"/>
        </w:tabs>
        <w:jc w:val="both"/>
        <w:rPr>
          <w:rFonts w:ascii="Calibri" w:hAnsi="Calibri"/>
          <w:sz w:val="22"/>
          <w:szCs w:val="22"/>
        </w:rPr>
      </w:pPr>
      <w:r w:rsidRPr="000A6AA9">
        <w:rPr>
          <w:rFonts w:ascii="Calibri" w:hAnsi="Calibri"/>
          <w:b/>
          <w:sz w:val="22"/>
          <w:szCs w:val="22"/>
        </w:rPr>
        <w:t xml:space="preserve">(3) </w:t>
      </w:r>
      <w:r w:rsidRPr="000A6AA9">
        <w:rPr>
          <w:rFonts w:ascii="Calibri" w:hAnsi="Calibri"/>
          <w:sz w:val="22"/>
          <w:szCs w:val="22"/>
        </w:rPr>
        <w:t xml:space="preserve">În planurile de învăţământ, structura orelor de activitate didactică, după conţinutul disciplinelor (discipline fundamentale, de specialitate, de domeniu – </w:t>
      </w:r>
      <w:r w:rsidRPr="000A6AA9">
        <w:rPr>
          <w:rFonts w:ascii="Calibri" w:hAnsi="Calibri"/>
          <w:i/>
          <w:sz w:val="22"/>
          <w:szCs w:val="22"/>
        </w:rPr>
        <w:t>unde este cazul</w:t>
      </w:r>
      <w:r w:rsidRPr="000A6AA9">
        <w:rPr>
          <w:rFonts w:ascii="Calibri" w:hAnsi="Calibri"/>
          <w:sz w:val="22"/>
          <w:szCs w:val="22"/>
        </w:rPr>
        <w:t xml:space="preserve"> – și complementare) și după caracterul disciplinelor (discipline obligatorii, opţionale şi facultative) trebuie să corespundă ponderilor din standardele specifice pe domenii fundamentale elaborate de ARACIS. </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(4) </w:t>
      </w:r>
      <w:r w:rsidRPr="000A6AA9">
        <w:rPr>
          <w:rFonts w:ascii="Calibri" w:hAnsi="Calibri"/>
          <w:sz w:val="22"/>
          <w:szCs w:val="22"/>
        </w:rPr>
        <w:t>Disciplinele incluse în planul de învăţământ trebuie ca la sfârşitul traseului de formare să asigure competenţele profesionale şi transversale specifice calificării pentru care programul de studiu este organizat.</w:t>
      </w:r>
    </w:p>
    <w:p w:rsidR="00CB5C0A" w:rsidRPr="000A6AA9" w:rsidRDefault="00CB5C0A" w:rsidP="00484010">
      <w:pPr>
        <w:jc w:val="both"/>
        <w:rPr>
          <w:rFonts w:ascii="Calibri" w:hAnsi="Calibri"/>
          <w:b/>
          <w:sz w:val="22"/>
          <w:szCs w:val="22"/>
        </w:rPr>
      </w:pPr>
      <w:r w:rsidRPr="000A6AA9">
        <w:rPr>
          <w:rFonts w:ascii="Calibri" w:hAnsi="Calibri"/>
          <w:b/>
          <w:sz w:val="22"/>
          <w:szCs w:val="22"/>
        </w:rPr>
        <w:t xml:space="preserve">(5) </w:t>
      </w:r>
      <w:r w:rsidRPr="000A6AA9">
        <w:rPr>
          <w:rFonts w:ascii="Calibri" w:hAnsi="Calibri"/>
          <w:spacing w:val="-2"/>
          <w:sz w:val="22"/>
          <w:szCs w:val="22"/>
        </w:rPr>
        <w:t>Ponderea disciplinelor după criteriul conţinutului şi după criteriul obligativităţii trebuie să respecte obligatoriu ponderile din standardele specifice ARACIS pentru fiecare program de studiu în parte, în cadrul unui domeniu fundamental.</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b/>
          <w:sz w:val="22"/>
          <w:szCs w:val="22"/>
        </w:rPr>
      </w:pPr>
      <w:r w:rsidRPr="000A6AA9">
        <w:rPr>
          <w:rFonts w:ascii="Calibri" w:hAnsi="Calibri"/>
          <w:b/>
          <w:sz w:val="22"/>
          <w:szCs w:val="22"/>
        </w:rPr>
        <w:t xml:space="preserve">Art. 2. </w:t>
      </w:r>
      <w:r w:rsidRPr="000A6AA9">
        <w:rPr>
          <w:rFonts w:ascii="Calibri" w:hAnsi="Calibri"/>
          <w:b/>
          <w:sz w:val="22"/>
          <w:szCs w:val="22"/>
        </w:rPr>
        <w:tab/>
      </w:r>
    </w:p>
    <w:p w:rsidR="00CB5C0A" w:rsidRPr="000A6AA9" w:rsidRDefault="00CB5C0A" w:rsidP="006A7197">
      <w:pPr>
        <w:numPr>
          <w:ilvl w:val="0"/>
          <w:numId w:val="15"/>
        </w:numPr>
        <w:tabs>
          <w:tab w:val="left" w:pos="426"/>
        </w:tabs>
        <w:ind w:left="0" w:firstLine="0"/>
        <w:jc w:val="both"/>
        <w:rPr>
          <w:rFonts w:ascii="Calibri" w:hAnsi="Calibri"/>
          <w:sz w:val="22"/>
          <w:szCs w:val="22"/>
        </w:rPr>
      </w:pPr>
      <w:r w:rsidRPr="000A6AA9">
        <w:rPr>
          <w:rFonts w:ascii="Calibri" w:hAnsi="Calibri"/>
          <w:sz w:val="22"/>
          <w:szCs w:val="22"/>
        </w:rPr>
        <w:t>Din punctul de vedere al parcurgerii de către student al unui traseu de învățare, disciplinele obligatorii, opționale și facultative sunt precizate explicit și asumate individual de către student în semestrul care precede începutul anului universitar și sunt indicate în cadrul contractului de studii. Excepție face anul I când opțiunile sunt exprimate la înscriere.</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(2) </w:t>
      </w:r>
      <w:r w:rsidRPr="000A6AA9">
        <w:rPr>
          <w:rFonts w:ascii="Calibri" w:hAnsi="Calibri"/>
          <w:sz w:val="22"/>
          <w:szCs w:val="22"/>
        </w:rPr>
        <w:t xml:space="preserve">O disciplină opțională, o dată aleasă, devine obligatoriu de parcurs în cadrul anului universitar în care este activ contractul de studii al studentului, dacă se pot constitui formaţiile de studii conform standardelor ARACIS. </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(3) </w:t>
      </w:r>
      <w:r w:rsidRPr="000A6AA9">
        <w:rPr>
          <w:rFonts w:ascii="Calibri" w:hAnsi="Calibri"/>
          <w:sz w:val="22"/>
          <w:szCs w:val="22"/>
        </w:rPr>
        <w:t>Disciplinele facultative au asociate un număr de credite care se adiționează la numărul de credite al traseului de învățare obligatoriu și sunt menționate în cadrul contractului de studii al studentului, dar promovarea sau nepromovarea lor nu condiționează finalizarea traseului de învățare. Organizarea parcurgerii acestor discipline se realizează numai dacă se pot constitui formaţii de studii conform standardelor ARACIS.</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b/>
          <w:sz w:val="22"/>
          <w:szCs w:val="22"/>
        </w:rPr>
      </w:pPr>
      <w:r w:rsidRPr="000A6AA9">
        <w:rPr>
          <w:rFonts w:ascii="Calibri" w:hAnsi="Calibri"/>
          <w:b/>
          <w:sz w:val="22"/>
          <w:szCs w:val="22"/>
        </w:rPr>
        <w:t xml:space="preserve">Art. 3. </w:t>
      </w:r>
      <w:r w:rsidRPr="000A6AA9">
        <w:rPr>
          <w:rFonts w:ascii="Calibri" w:hAnsi="Calibri"/>
          <w:b/>
          <w:sz w:val="22"/>
          <w:szCs w:val="22"/>
        </w:rPr>
        <w:tab/>
      </w:r>
    </w:p>
    <w:p w:rsidR="00CB5C0A" w:rsidRPr="000A6AA9" w:rsidRDefault="00CB5C0A" w:rsidP="00484010">
      <w:pPr>
        <w:jc w:val="both"/>
        <w:rPr>
          <w:rFonts w:ascii="Calibri" w:hAnsi="Calibri"/>
          <w:sz w:val="22"/>
          <w:szCs w:val="22"/>
        </w:rPr>
      </w:pPr>
      <w:r w:rsidRPr="000A6AA9">
        <w:rPr>
          <w:rFonts w:ascii="Calibri" w:hAnsi="Calibri"/>
          <w:b/>
          <w:sz w:val="22"/>
          <w:szCs w:val="22"/>
        </w:rPr>
        <w:t>(1</w:t>
      </w:r>
      <w:r w:rsidRPr="000A6AA9">
        <w:rPr>
          <w:rFonts w:ascii="Calibri" w:hAnsi="Calibri"/>
          <w:sz w:val="22"/>
          <w:szCs w:val="22"/>
        </w:rPr>
        <w:t>) Pentru obținerea unei calificări la nivel de licență este necesară dobândirea a minimum 180 de credite / 3 ani de studii (sau 240 de credite / 4 ani de studii, la specializările care prin lege sunt desemnate a fi derulate pe acest parcurs), adică a minimum 60 de credite / an, achiziționate prin promovarea disciplinelor obligatorii și opționale prezente în planul de învățământ. Fiecare semestru va avea minim 30 de credite transferabile.</w:t>
      </w:r>
    </w:p>
    <w:p w:rsidR="00CB5C0A" w:rsidRPr="000A6AA9" w:rsidRDefault="00CB5C0A" w:rsidP="00484010">
      <w:pPr>
        <w:jc w:val="both"/>
        <w:rPr>
          <w:rFonts w:ascii="Calibri" w:hAnsi="Calibri"/>
          <w:sz w:val="22"/>
          <w:szCs w:val="22"/>
        </w:rPr>
      </w:pPr>
      <w:r w:rsidRPr="000A6AA9">
        <w:rPr>
          <w:rFonts w:ascii="Calibri" w:hAnsi="Calibri"/>
          <w:b/>
          <w:sz w:val="22"/>
          <w:szCs w:val="22"/>
        </w:rPr>
        <w:t>(2)</w:t>
      </w:r>
      <w:r w:rsidRPr="000A6AA9">
        <w:rPr>
          <w:rFonts w:ascii="Calibri" w:hAnsi="Calibri"/>
          <w:sz w:val="22"/>
          <w:szCs w:val="22"/>
        </w:rPr>
        <w:t xml:space="preserve"> 1 credit transferabil echivalează cu minimum 25 de ore și maxim 27 de ore de activitate globală</w:t>
      </w:r>
      <w:r w:rsidRPr="000A6AA9">
        <w:rPr>
          <w:rStyle w:val="FootnoteReference"/>
          <w:rFonts w:ascii="Calibri" w:hAnsi="Calibri"/>
          <w:sz w:val="22"/>
          <w:szCs w:val="22"/>
        </w:rPr>
        <w:footnoteReference w:id="1"/>
      </w:r>
      <w:r w:rsidRPr="000A6AA9">
        <w:rPr>
          <w:rFonts w:ascii="Calibri" w:hAnsi="Calibri"/>
          <w:sz w:val="22"/>
          <w:szCs w:val="22"/>
        </w:rPr>
        <w:t xml:space="preserve"> (interacțiunea didactică propriu-zisă, documentare, proiecte, redactarea unor materiale specifice &lt;referate, eseuri, traduceri etc.&gt;, consultații, pregătire individuală pentru evaluare, etc.).</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sz w:val="22"/>
          <w:szCs w:val="22"/>
        </w:rPr>
      </w:pPr>
      <w:r w:rsidRPr="000A6AA9">
        <w:rPr>
          <w:rFonts w:ascii="Calibri" w:hAnsi="Calibri"/>
          <w:b/>
          <w:sz w:val="22"/>
          <w:szCs w:val="22"/>
        </w:rPr>
        <w:t>Art. 4.</w:t>
      </w:r>
      <w:r w:rsidRPr="000A6AA9">
        <w:rPr>
          <w:rFonts w:ascii="Calibri" w:hAnsi="Calibri"/>
          <w:sz w:val="22"/>
          <w:szCs w:val="22"/>
        </w:rPr>
        <w:t xml:space="preserve"> </w:t>
      </w:r>
    </w:p>
    <w:p w:rsidR="00CB5C0A" w:rsidRPr="000A6AA9" w:rsidRDefault="00CB5C0A" w:rsidP="00484010">
      <w:pPr>
        <w:jc w:val="both"/>
        <w:rPr>
          <w:rFonts w:ascii="Calibri" w:hAnsi="Calibri"/>
          <w:sz w:val="22"/>
          <w:szCs w:val="22"/>
        </w:rPr>
      </w:pPr>
      <w:r w:rsidRPr="000A6AA9">
        <w:rPr>
          <w:rFonts w:ascii="Calibri" w:hAnsi="Calibri"/>
          <w:sz w:val="22"/>
          <w:szCs w:val="22"/>
        </w:rPr>
        <w:t xml:space="preserve">Denumirea disciplinelor, caracterul (obligatorii, opționale, facultative), conţinutul (fundamentale, de domeniu, de specialitate, complementare), codul specific, poziționarea în cadrul traseului de învățare (semestrul) și </w:t>
      </w:r>
      <w:r w:rsidRPr="000A6AA9">
        <w:rPr>
          <w:rFonts w:ascii="Calibri" w:hAnsi="Calibri"/>
          <w:sz w:val="22"/>
          <w:szCs w:val="22"/>
        </w:rPr>
        <w:lastRenderedPageBreak/>
        <w:t>numărul de ore didactice fizice / săptămână se includ într-o structură a planului de învățământ unitară la nivel de UVT (redată în Anexa 1).</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sz w:val="22"/>
          <w:szCs w:val="22"/>
        </w:rPr>
      </w:pPr>
      <w:r w:rsidRPr="000A6AA9">
        <w:rPr>
          <w:rFonts w:ascii="Calibri" w:hAnsi="Calibri"/>
          <w:b/>
          <w:sz w:val="22"/>
          <w:szCs w:val="22"/>
        </w:rPr>
        <w:t>Art. 5.</w:t>
      </w:r>
      <w:r w:rsidRPr="000A6AA9">
        <w:rPr>
          <w:rFonts w:ascii="Calibri" w:hAnsi="Calibri"/>
          <w:sz w:val="22"/>
          <w:szCs w:val="22"/>
        </w:rPr>
        <w:t xml:space="preserve"> </w:t>
      </w:r>
      <w:r w:rsidRPr="000A6AA9">
        <w:rPr>
          <w:rFonts w:ascii="Calibri" w:hAnsi="Calibri"/>
          <w:sz w:val="22"/>
          <w:szCs w:val="22"/>
        </w:rPr>
        <w:tab/>
      </w:r>
    </w:p>
    <w:p w:rsidR="00CB5C0A" w:rsidRPr="000A6AA9" w:rsidRDefault="00CB5C0A" w:rsidP="00484010">
      <w:pPr>
        <w:jc w:val="both"/>
        <w:rPr>
          <w:rFonts w:ascii="Calibri" w:hAnsi="Calibri"/>
          <w:sz w:val="22"/>
          <w:szCs w:val="22"/>
        </w:rPr>
      </w:pPr>
      <w:r w:rsidRPr="000A6AA9">
        <w:rPr>
          <w:rFonts w:ascii="Calibri" w:hAnsi="Calibri"/>
          <w:sz w:val="22"/>
          <w:szCs w:val="22"/>
        </w:rPr>
        <w:t>Fișele disciplinelor conțin elementele de identificare: facultatea / departamentul / domeniul de studii/ciclul de studii/programul de studii/calificarea, numărul total de ore pe semestru necesare obținerii creditelor corespondente (ore didactice și activități de învățare și pregătire a evaluării), precizarea obiectivelor generale și specifice, indicarea competențelor profesionale și transversale, conținutul tematic (</w:t>
      </w:r>
      <w:r w:rsidRPr="000A6AA9">
        <w:rPr>
          <w:rFonts w:ascii="Calibri" w:hAnsi="Calibri"/>
          <w:i/>
          <w:sz w:val="22"/>
          <w:szCs w:val="22"/>
        </w:rPr>
        <w:t>syllabus-</w:t>
      </w:r>
      <w:r w:rsidRPr="000A6AA9">
        <w:rPr>
          <w:rFonts w:ascii="Calibri" w:hAnsi="Calibri"/>
          <w:sz w:val="22"/>
          <w:szCs w:val="22"/>
        </w:rPr>
        <w:t>ul), bibliografia, detalierea sistemului de evaluare, distribuirea timpului total (ore/semestru) pentru obținerea numărului de credite corespondent și se redactează într-un format unitar la nivel de UVT (modelul este redat în Anexa nr. 2).</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spacing w:val="-4"/>
          <w:sz w:val="22"/>
          <w:szCs w:val="22"/>
        </w:rPr>
      </w:pPr>
      <w:r w:rsidRPr="000A6AA9">
        <w:rPr>
          <w:rFonts w:ascii="Calibri" w:hAnsi="Calibri"/>
          <w:b/>
          <w:spacing w:val="-4"/>
          <w:sz w:val="22"/>
          <w:szCs w:val="22"/>
        </w:rPr>
        <w:t>Art. 6.</w:t>
      </w:r>
      <w:r w:rsidRPr="000A6AA9">
        <w:rPr>
          <w:rFonts w:ascii="Calibri" w:hAnsi="Calibri"/>
          <w:spacing w:val="-4"/>
          <w:sz w:val="22"/>
          <w:szCs w:val="22"/>
        </w:rPr>
        <w:t xml:space="preserve"> </w:t>
      </w:r>
      <w:r w:rsidRPr="000A6AA9">
        <w:rPr>
          <w:rFonts w:ascii="Calibri" w:hAnsi="Calibri"/>
          <w:spacing w:val="-4"/>
          <w:sz w:val="22"/>
          <w:szCs w:val="22"/>
        </w:rPr>
        <w:tab/>
      </w:r>
    </w:p>
    <w:p w:rsidR="00CB5C0A" w:rsidRPr="000A6AA9" w:rsidRDefault="00CB5C0A" w:rsidP="00484010">
      <w:pPr>
        <w:jc w:val="both"/>
        <w:rPr>
          <w:rFonts w:ascii="Calibri" w:hAnsi="Calibri"/>
          <w:spacing w:val="-4"/>
          <w:sz w:val="22"/>
          <w:szCs w:val="22"/>
        </w:rPr>
      </w:pPr>
      <w:r w:rsidRPr="000A6AA9">
        <w:rPr>
          <w:rFonts w:ascii="Calibri" w:hAnsi="Calibri"/>
          <w:b/>
          <w:spacing w:val="-4"/>
          <w:sz w:val="22"/>
          <w:szCs w:val="22"/>
        </w:rPr>
        <w:t>(1)</w:t>
      </w:r>
      <w:r w:rsidRPr="000A6AA9">
        <w:rPr>
          <w:rFonts w:ascii="Calibri" w:hAnsi="Calibri"/>
          <w:spacing w:val="-4"/>
          <w:sz w:val="22"/>
          <w:szCs w:val="22"/>
        </w:rPr>
        <w:t xml:space="preserve"> Pentru obținerea unei calificări după absolvirea unui program de studii specific domeniului de studiu, este necesară achiziționarea unui set de competențe profesionale (specifice calificării) și a unui set de competențe transversale care transcend calificării, dar care sunt necesare unei integrări și operaționalizări coerente a specialității în ansamblul activității profesionale și sociale (competențele transversale). </w:t>
      </w:r>
    </w:p>
    <w:p w:rsidR="00CB5C0A" w:rsidRPr="000A6AA9" w:rsidRDefault="00CB5C0A" w:rsidP="00484010">
      <w:pPr>
        <w:jc w:val="both"/>
        <w:rPr>
          <w:rFonts w:ascii="Calibri" w:hAnsi="Calibri"/>
          <w:b/>
          <w:spacing w:val="-4"/>
          <w:sz w:val="22"/>
          <w:szCs w:val="22"/>
        </w:rPr>
      </w:pPr>
      <w:r w:rsidRPr="000A6AA9">
        <w:rPr>
          <w:rFonts w:ascii="Calibri" w:hAnsi="Calibri"/>
          <w:b/>
          <w:spacing w:val="-4"/>
          <w:sz w:val="22"/>
          <w:szCs w:val="22"/>
        </w:rPr>
        <w:t xml:space="preserve">(2) </w:t>
      </w:r>
      <w:r w:rsidRPr="000A6AA9">
        <w:rPr>
          <w:rFonts w:ascii="Calibri" w:hAnsi="Calibri"/>
          <w:sz w:val="22"/>
          <w:szCs w:val="22"/>
        </w:rPr>
        <w:t>Planul de învăţământ trebuie să asigure, prin disciplinele de învăţământ, corelaţia dintre competenţele profesionale, competenţele transversale şi ariile de conţinut.</w:t>
      </w:r>
    </w:p>
    <w:p w:rsidR="00CB5C0A" w:rsidRPr="000A6AA9" w:rsidRDefault="00CB5C0A" w:rsidP="00484010">
      <w:pPr>
        <w:jc w:val="both"/>
        <w:rPr>
          <w:rFonts w:ascii="Calibri" w:hAnsi="Calibri"/>
          <w:spacing w:val="-4"/>
          <w:sz w:val="22"/>
          <w:szCs w:val="22"/>
        </w:rPr>
      </w:pPr>
      <w:r w:rsidRPr="000A6AA9">
        <w:rPr>
          <w:rFonts w:ascii="Calibri" w:hAnsi="Calibri"/>
          <w:b/>
          <w:spacing w:val="-4"/>
          <w:sz w:val="22"/>
          <w:szCs w:val="22"/>
        </w:rPr>
        <w:t>(3)</w:t>
      </w:r>
      <w:r w:rsidRPr="000A6AA9">
        <w:rPr>
          <w:rFonts w:ascii="Calibri" w:hAnsi="Calibri"/>
          <w:spacing w:val="-4"/>
          <w:sz w:val="22"/>
          <w:szCs w:val="22"/>
        </w:rPr>
        <w:t xml:space="preserve"> Ansamblul obiectivelor de formare și competențelor (profesionale și transversale) necesare obținerii unei calificări, prin parcurgerea unui traseu de învățare în cadrul unei specializări dintr-un domeniu, trebuie menționate în preambulul planului de învățământ al programului de studii. </w:t>
      </w:r>
    </w:p>
    <w:p w:rsidR="00CB5C0A" w:rsidRPr="000A6AA9" w:rsidRDefault="00CB5C0A" w:rsidP="00484010">
      <w:pPr>
        <w:jc w:val="both"/>
        <w:rPr>
          <w:rFonts w:ascii="Calibri" w:hAnsi="Calibri"/>
          <w:spacing w:val="-4"/>
          <w:sz w:val="22"/>
          <w:szCs w:val="22"/>
        </w:rPr>
      </w:pPr>
    </w:p>
    <w:p w:rsidR="00CB5C0A" w:rsidRPr="000A6AA9" w:rsidRDefault="00CB5C0A" w:rsidP="00484010">
      <w:pPr>
        <w:jc w:val="both"/>
        <w:rPr>
          <w:rFonts w:ascii="Calibri" w:hAnsi="Calibri"/>
          <w:sz w:val="22"/>
          <w:szCs w:val="22"/>
        </w:rPr>
      </w:pPr>
      <w:r w:rsidRPr="000A6AA9">
        <w:rPr>
          <w:rFonts w:ascii="Calibri" w:hAnsi="Calibri"/>
          <w:b/>
          <w:sz w:val="22"/>
          <w:szCs w:val="22"/>
        </w:rPr>
        <w:t>Art. 7.</w:t>
      </w:r>
      <w:r w:rsidRPr="000A6AA9">
        <w:rPr>
          <w:rFonts w:ascii="Calibri" w:hAnsi="Calibri"/>
          <w:sz w:val="22"/>
          <w:szCs w:val="22"/>
        </w:rPr>
        <w:t xml:space="preserve"> </w:t>
      </w:r>
      <w:r w:rsidRPr="000A6AA9">
        <w:rPr>
          <w:rFonts w:ascii="Calibri" w:hAnsi="Calibri"/>
          <w:sz w:val="22"/>
          <w:szCs w:val="22"/>
        </w:rPr>
        <w:tab/>
      </w:r>
    </w:p>
    <w:p w:rsidR="00CB5C0A" w:rsidRPr="000A6AA9" w:rsidRDefault="00CB5C0A" w:rsidP="00484010">
      <w:pPr>
        <w:jc w:val="both"/>
        <w:rPr>
          <w:rFonts w:ascii="Calibri" w:hAnsi="Calibri"/>
          <w:sz w:val="22"/>
          <w:szCs w:val="22"/>
        </w:rPr>
      </w:pPr>
      <w:r w:rsidRPr="000A6AA9">
        <w:rPr>
          <w:rFonts w:ascii="Calibri" w:hAnsi="Calibri"/>
          <w:b/>
          <w:sz w:val="22"/>
          <w:szCs w:val="22"/>
        </w:rPr>
        <w:t>(1)</w:t>
      </w:r>
      <w:r w:rsidRPr="000A6AA9">
        <w:rPr>
          <w:rFonts w:ascii="Calibri" w:hAnsi="Calibri"/>
          <w:sz w:val="22"/>
          <w:szCs w:val="22"/>
        </w:rPr>
        <w:t xml:space="preserve"> Planul de învățământ va fi elaborat la nivelul departamentului care gestionează programul de studii respectiv, prin intermediul unui grup de lucru coordonat de către responsabilul programului de studii (propus de către Directorul de departament și validat de către consiliul departamentului).</w:t>
      </w:r>
    </w:p>
    <w:p w:rsidR="00CB5C0A" w:rsidRPr="000A6AA9" w:rsidRDefault="00CB5C0A" w:rsidP="00484010">
      <w:pPr>
        <w:jc w:val="both"/>
        <w:rPr>
          <w:rFonts w:ascii="Calibri" w:hAnsi="Calibri"/>
          <w:sz w:val="22"/>
          <w:szCs w:val="22"/>
        </w:rPr>
      </w:pPr>
      <w:r w:rsidRPr="000A6AA9">
        <w:rPr>
          <w:rFonts w:ascii="Calibri" w:hAnsi="Calibri"/>
          <w:b/>
          <w:sz w:val="22"/>
          <w:szCs w:val="22"/>
        </w:rPr>
        <w:t>(2)</w:t>
      </w:r>
      <w:r w:rsidRPr="000A6AA9">
        <w:rPr>
          <w:rFonts w:ascii="Calibri" w:hAnsi="Calibri"/>
          <w:sz w:val="22"/>
          <w:szCs w:val="22"/>
        </w:rPr>
        <w:t xml:space="preserve"> Grupul de lucru cuprinde cadre didactice cu expertiză semnificativă în specializarea programului de studii şi studenţi de la ciclul de master sau doctorat. </w:t>
      </w:r>
    </w:p>
    <w:p w:rsidR="00CB5C0A" w:rsidRPr="000A6AA9" w:rsidRDefault="00CB5C0A" w:rsidP="00484010">
      <w:pPr>
        <w:jc w:val="both"/>
        <w:rPr>
          <w:rFonts w:ascii="Calibri" w:hAnsi="Calibri"/>
          <w:sz w:val="22"/>
          <w:szCs w:val="22"/>
        </w:rPr>
      </w:pPr>
      <w:r w:rsidRPr="000A6AA9">
        <w:rPr>
          <w:rFonts w:ascii="Calibri" w:hAnsi="Calibri"/>
          <w:b/>
          <w:sz w:val="22"/>
          <w:szCs w:val="22"/>
        </w:rPr>
        <w:t>(3)</w:t>
      </w:r>
      <w:r w:rsidRPr="000A6AA9">
        <w:rPr>
          <w:rFonts w:ascii="Calibri" w:hAnsi="Calibri"/>
          <w:sz w:val="22"/>
          <w:szCs w:val="22"/>
        </w:rPr>
        <w:t xml:space="preserve"> Grupul de lucru are obligativitatea de a consulta studenți, angajatori şi absolvenţi UVT, membri ai comunităţii Alumni - UVT.</w:t>
      </w:r>
    </w:p>
    <w:p w:rsidR="00CB5C0A" w:rsidRPr="000A6AA9" w:rsidRDefault="00CB5C0A" w:rsidP="00484010">
      <w:pPr>
        <w:jc w:val="both"/>
        <w:rPr>
          <w:rFonts w:ascii="Calibri" w:hAnsi="Calibri"/>
          <w:sz w:val="22"/>
          <w:szCs w:val="22"/>
        </w:rPr>
      </w:pPr>
      <w:r w:rsidRPr="000A6AA9">
        <w:rPr>
          <w:rFonts w:ascii="Calibri" w:hAnsi="Calibri"/>
          <w:b/>
          <w:sz w:val="22"/>
          <w:szCs w:val="22"/>
        </w:rPr>
        <w:t>(4)</w:t>
      </w:r>
      <w:r w:rsidRPr="000A6AA9">
        <w:rPr>
          <w:rFonts w:ascii="Calibri" w:hAnsi="Calibri"/>
          <w:sz w:val="22"/>
          <w:szCs w:val="22"/>
        </w:rPr>
        <w:t xml:space="preserve"> La nivelul departamentului, propunerea planului de învățământ realizată de către grupul de lucru este supusă dezbaterii și votului membrilor departamentului,  iar ulterior aprobării de către Consiliul facultății.  </w:t>
      </w:r>
    </w:p>
    <w:p w:rsidR="00CB5C0A" w:rsidRPr="000A6AA9" w:rsidRDefault="00CB5C0A" w:rsidP="00484010">
      <w:pPr>
        <w:jc w:val="both"/>
        <w:rPr>
          <w:rFonts w:ascii="Calibri" w:hAnsi="Calibri"/>
          <w:bCs/>
          <w:sz w:val="22"/>
          <w:szCs w:val="22"/>
        </w:rPr>
      </w:pPr>
      <w:r w:rsidRPr="000A6AA9">
        <w:rPr>
          <w:rFonts w:ascii="Calibri" w:hAnsi="Calibri"/>
          <w:b/>
          <w:bCs/>
          <w:sz w:val="22"/>
          <w:szCs w:val="22"/>
        </w:rPr>
        <w:t>(5)</w:t>
      </w:r>
      <w:r w:rsidRPr="000A6AA9">
        <w:rPr>
          <w:rFonts w:ascii="Calibri" w:hAnsi="Calibri"/>
          <w:bCs/>
          <w:sz w:val="22"/>
          <w:szCs w:val="22"/>
        </w:rPr>
        <w:t xml:space="preserve"> Planul de învăţământ pentru ciclul de master se elaborează de responsabilul programului de studiu împreună cu specialiştii recunoscuţi în domeniu din universitate. Aceştia pot solicita expertiza unor cadre didactice din alte centre universitare şi a unor specialişti din cercetare recunoscuţi pentru expertiza lor în domeniu.</w:t>
      </w:r>
    </w:p>
    <w:p w:rsidR="00CB5C0A" w:rsidRPr="000A6AA9" w:rsidRDefault="00CB5C0A" w:rsidP="00484010">
      <w:pPr>
        <w:jc w:val="both"/>
        <w:rPr>
          <w:rFonts w:ascii="Calibri" w:hAnsi="Calibri"/>
          <w:b/>
          <w:sz w:val="22"/>
          <w:szCs w:val="22"/>
        </w:rPr>
      </w:pPr>
    </w:p>
    <w:p w:rsidR="00CB5C0A" w:rsidRPr="000A6AA9" w:rsidRDefault="00CB5C0A" w:rsidP="00484010">
      <w:pPr>
        <w:jc w:val="both"/>
        <w:rPr>
          <w:rFonts w:ascii="Calibri" w:hAnsi="Calibri"/>
          <w:sz w:val="22"/>
          <w:szCs w:val="22"/>
        </w:rPr>
      </w:pPr>
      <w:r w:rsidRPr="000A6AA9">
        <w:rPr>
          <w:rFonts w:ascii="Calibri" w:hAnsi="Calibri"/>
          <w:b/>
          <w:sz w:val="22"/>
          <w:szCs w:val="22"/>
        </w:rPr>
        <w:t>Art. 8.</w:t>
      </w:r>
      <w:r w:rsidRPr="000A6AA9">
        <w:rPr>
          <w:rFonts w:ascii="Calibri" w:hAnsi="Calibri"/>
          <w:sz w:val="22"/>
          <w:szCs w:val="22"/>
        </w:rPr>
        <w:t xml:space="preserve"> </w:t>
      </w:r>
      <w:r w:rsidRPr="000A6AA9">
        <w:rPr>
          <w:rFonts w:ascii="Calibri" w:hAnsi="Calibri"/>
          <w:sz w:val="22"/>
          <w:szCs w:val="22"/>
        </w:rPr>
        <w:tab/>
      </w:r>
    </w:p>
    <w:p w:rsidR="00CB5C0A" w:rsidRPr="000A6AA9" w:rsidRDefault="00CB5C0A" w:rsidP="00484010">
      <w:pPr>
        <w:jc w:val="both"/>
        <w:rPr>
          <w:rFonts w:ascii="Calibri" w:hAnsi="Calibri"/>
          <w:sz w:val="22"/>
          <w:szCs w:val="22"/>
        </w:rPr>
      </w:pPr>
      <w:r w:rsidRPr="000A6AA9">
        <w:rPr>
          <w:rFonts w:ascii="Calibri" w:hAnsi="Calibri"/>
          <w:b/>
          <w:sz w:val="22"/>
          <w:szCs w:val="22"/>
        </w:rPr>
        <w:t>(1)</w:t>
      </w:r>
      <w:r w:rsidRPr="000A6AA9">
        <w:rPr>
          <w:rFonts w:ascii="Calibri" w:hAnsi="Calibri"/>
          <w:sz w:val="22"/>
          <w:szCs w:val="22"/>
        </w:rPr>
        <w:t xml:space="preserve"> În planurile de învățământ se vor include atât discipline oferite de departamentul care gestionează programul de studii, cât și discipline oferite de alte departamente ale facultăţii de profil şi discipline oferite de alte facultăţi din cadrul UVT.</w:t>
      </w:r>
    </w:p>
    <w:p w:rsidR="00CB5C0A" w:rsidRPr="000A6AA9" w:rsidRDefault="00CB5C0A" w:rsidP="00484010">
      <w:pPr>
        <w:jc w:val="both"/>
        <w:rPr>
          <w:rFonts w:ascii="Calibri" w:hAnsi="Calibri"/>
          <w:sz w:val="22"/>
          <w:szCs w:val="22"/>
        </w:rPr>
      </w:pPr>
      <w:r w:rsidRPr="000A6AA9">
        <w:rPr>
          <w:rFonts w:ascii="Calibri" w:hAnsi="Calibri"/>
          <w:b/>
          <w:sz w:val="22"/>
          <w:szCs w:val="22"/>
        </w:rPr>
        <w:t>(2)</w:t>
      </w:r>
      <w:r w:rsidRPr="000A6AA9">
        <w:rPr>
          <w:rFonts w:ascii="Calibri" w:hAnsi="Calibri"/>
          <w:sz w:val="22"/>
          <w:szCs w:val="22"/>
        </w:rPr>
        <w:t xml:space="preserve"> În construcția planurilor de învățământ se va acorda o atenție specială </w:t>
      </w:r>
      <w:r w:rsidRPr="000A6AA9">
        <w:rPr>
          <w:rFonts w:ascii="Calibri" w:hAnsi="Calibri"/>
          <w:i/>
          <w:sz w:val="22"/>
          <w:szCs w:val="22"/>
        </w:rPr>
        <w:t>disciplinelor complementare</w:t>
      </w:r>
      <w:r w:rsidRPr="000A6AA9">
        <w:rPr>
          <w:rFonts w:ascii="Calibri" w:hAnsi="Calibri"/>
          <w:sz w:val="22"/>
          <w:szCs w:val="22"/>
        </w:rPr>
        <w:t xml:space="preserve"> care urmăresc și formarea unor </w:t>
      </w:r>
      <w:r w:rsidRPr="000A6AA9">
        <w:rPr>
          <w:rFonts w:ascii="Calibri" w:hAnsi="Calibri"/>
          <w:i/>
          <w:sz w:val="22"/>
          <w:szCs w:val="22"/>
        </w:rPr>
        <w:t>competențe transversale</w:t>
      </w:r>
      <w:r w:rsidRPr="000A6AA9">
        <w:rPr>
          <w:rFonts w:ascii="Calibri" w:hAnsi="Calibri"/>
          <w:sz w:val="22"/>
          <w:szCs w:val="22"/>
        </w:rPr>
        <w:t xml:space="preserve">, altele decât cele care vizează formarea competenţelor profesionale explicite. </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(3) </w:t>
      </w:r>
      <w:r w:rsidRPr="000A6AA9">
        <w:rPr>
          <w:rFonts w:ascii="Calibri" w:hAnsi="Calibri"/>
          <w:sz w:val="22"/>
          <w:szCs w:val="22"/>
        </w:rPr>
        <w:t xml:space="preserve">Competenţele transversale, fără ca enumerarea să fie limitativă, asigură: abilități de lucru în echipă, abilități de comunicare orală și scrisă în limba maternă / străină; abilități de raționare / argumentare și gândire critică; utilizarea tehnologiei informației și comunicării – TIC; rezolvarea de probleme și luarea deciziilor; recunoașterea și respectul diversității și multiculturalității; autonomia învățării; inițiativă și spirit antreprenorial; deschiderea către învățarea pe tot parcursul vieții; respectarea și dezvoltarea valorilor și eticii </w:t>
      </w:r>
      <w:r w:rsidRPr="000A6AA9">
        <w:rPr>
          <w:rFonts w:ascii="Calibri" w:hAnsi="Calibri"/>
          <w:sz w:val="22"/>
          <w:szCs w:val="22"/>
        </w:rPr>
        <w:lastRenderedPageBreak/>
        <w:t xml:space="preserve">profesionale; abilități de a opera într-o manieră interdisciplinară cu metodologii și concepte care provin din domeniul științelor exacte, științelor socio-umane și creației artistice etc. </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(4) </w:t>
      </w:r>
      <w:r w:rsidRPr="000A6AA9">
        <w:rPr>
          <w:rFonts w:ascii="Calibri" w:hAnsi="Calibri"/>
          <w:sz w:val="22"/>
          <w:szCs w:val="22"/>
        </w:rPr>
        <w:t>Se vor introduce în planul de învățământ cel puțin 7 discipline de câte un semestru care vizează îndeosebi formarea unor competențe transversale, cu statut de discipline opționale , în fiecare din cele 6 semestre, după cum urmează:</w:t>
      </w:r>
    </w:p>
    <w:p w:rsidR="00CB5C0A" w:rsidRPr="000A6AA9" w:rsidRDefault="00CB5C0A" w:rsidP="006A7197">
      <w:pPr>
        <w:numPr>
          <w:ilvl w:val="0"/>
          <w:numId w:val="13"/>
        </w:numPr>
        <w:tabs>
          <w:tab w:val="clear" w:pos="1080"/>
          <w:tab w:val="left" w:pos="426"/>
        </w:tabs>
        <w:ind w:left="0" w:firstLine="0"/>
        <w:jc w:val="both"/>
        <w:rPr>
          <w:rFonts w:ascii="Calibri" w:hAnsi="Calibri"/>
          <w:sz w:val="22"/>
          <w:szCs w:val="22"/>
        </w:rPr>
      </w:pPr>
      <w:r w:rsidRPr="000A6AA9">
        <w:rPr>
          <w:rFonts w:ascii="Calibri" w:hAnsi="Calibri"/>
          <w:sz w:val="22"/>
          <w:szCs w:val="22"/>
        </w:rPr>
        <w:t>cel puțin 4 din 7 discipline (inclusiv limbile străine) se aleg din categoria disciplinelor complementare, care pot fi furnizate de facultatea din care provine programul de studii sau de către o altă facultate.</w:t>
      </w:r>
    </w:p>
    <w:p w:rsidR="00CB5C0A" w:rsidRPr="000A6AA9" w:rsidRDefault="00CB5C0A" w:rsidP="006A7197">
      <w:pPr>
        <w:numPr>
          <w:ilvl w:val="0"/>
          <w:numId w:val="13"/>
        </w:numPr>
        <w:tabs>
          <w:tab w:val="clear" w:pos="1080"/>
          <w:tab w:val="num" w:pos="426"/>
        </w:tabs>
        <w:ind w:left="0" w:firstLine="0"/>
        <w:jc w:val="both"/>
        <w:rPr>
          <w:rFonts w:ascii="Calibri" w:hAnsi="Calibri"/>
          <w:sz w:val="22"/>
          <w:szCs w:val="22"/>
        </w:rPr>
      </w:pPr>
      <w:r w:rsidRPr="000A6AA9">
        <w:rPr>
          <w:rFonts w:ascii="Calibri" w:hAnsi="Calibri"/>
          <w:sz w:val="22"/>
          <w:szCs w:val="22"/>
        </w:rPr>
        <w:t xml:space="preserve">cel puțin 3 din 7 discipline (altele decât limbile străine) ce se vor desfășura în semestrele III, IV și V se aleg dintre disciplinele oferite din alte domenii, de la propria facultate sau de la altă facultate. </w:t>
      </w:r>
    </w:p>
    <w:p w:rsidR="00CB5C0A" w:rsidRPr="000A6AA9" w:rsidRDefault="00CB5C0A" w:rsidP="00484010">
      <w:pPr>
        <w:jc w:val="both"/>
        <w:rPr>
          <w:rFonts w:ascii="Calibri" w:hAnsi="Calibri"/>
          <w:sz w:val="22"/>
          <w:szCs w:val="22"/>
        </w:rPr>
      </w:pPr>
      <w:r w:rsidRPr="000A6AA9">
        <w:rPr>
          <w:rFonts w:ascii="Calibri" w:hAnsi="Calibri"/>
          <w:b/>
          <w:sz w:val="22"/>
          <w:szCs w:val="22"/>
        </w:rPr>
        <w:t>(5)</w:t>
      </w:r>
      <w:r w:rsidRPr="000A6AA9">
        <w:rPr>
          <w:rFonts w:ascii="Calibri" w:hAnsi="Calibri"/>
          <w:sz w:val="22"/>
          <w:szCs w:val="22"/>
        </w:rPr>
        <w:t xml:space="preserve"> Disciplinele complementare care furnizează competențe transversale se normează cu minim o oră de curs şi o oră de seminar – laborator și au alocate un număr de minim 2 credite transferabile.  Din motive de funcţionalitate vor fi plasate în același interval orar.</w:t>
      </w:r>
    </w:p>
    <w:p w:rsidR="00CB5C0A" w:rsidRPr="000A6AA9" w:rsidRDefault="00CB5C0A" w:rsidP="00484010">
      <w:pPr>
        <w:jc w:val="both"/>
        <w:rPr>
          <w:rFonts w:ascii="Calibri" w:hAnsi="Calibri"/>
          <w:sz w:val="22"/>
          <w:szCs w:val="22"/>
        </w:rPr>
      </w:pPr>
      <w:r w:rsidRPr="000A6AA9">
        <w:rPr>
          <w:rFonts w:ascii="Calibri" w:hAnsi="Calibri"/>
          <w:b/>
          <w:sz w:val="22"/>
          <w:szCs w:val="22"/>
        </w:rPr>
        <w:t>(6)</w:t>
      </w:r>
      <w:r w:rsidRPr="000A6AA9">
        <w:rPr>
          <w:rFonts w:ascii="Calibri" w:hAnsi="Calibri"/>
          <w:sz w:val="22"/>
          <w:szCs w:val="22"/>
        </w:rPr>
        <w:t xml:space="preserve"> Toate aceste discipline / categorii de discipline sunt nominalizate distinct în planul de învățământ al programului de studii sub denumirea de “Discipline complementare opționale”.</w:t>
      </w:r>
    </w:p>
    <w:p w:rsidR="00CB5C0A" w:rsidRPr="000A6AA9" w:rsidRDefault="00CB5C0A" w:rsidP="00484010">
      <w:pPr>
        <w:jc w:val="both"/>
        <w:rPr>
          <w:rFonts w:ascii="Calibri" w:hAnsi="Calibri"/>
          <w:sz w:val="22"/>
          <w:szCs w:val="22"/>
        </w:rPr>
      </w:pPr>
      <w:r w:rsidRPr="000A6AA9">
        <w:rPr>
          <w:rFonts w:ascii="Calibri" w:hAnsi="Calibri"/>
          <w:b/>
          <w:sz w:val="22"/>
          <w:szCs w:val="22"/>
        </w:rPr>
        <w:t>(7)</w:t>
      </w:r>
      <w:r w:rsidRPr="000A6AA9">
        <w:rPr>
          <w:rFonts w:ascii="Calibri" w:hAnsi="Calibri"/>
          <w:sz w:val="22"/>
          <w:szCs w:val="22"/>
        </w:rPr>
        <w:t xml:space="preserve"> Astfel, până la începutul fiecărui an universitar, facultățile trebuie:</w:t>
      </w:r>
    </w:p>
    <w:p w:rsidR="00CB5C0A" w:rsidRPr="000A6AA9" w:rsidRDefault="00CB5C0A" w:rsidP="003000AC">
      <w:pPr>
        <w:pStyle w:val="ListParagraph"/>
        <w:numPr>
          <w:ilvl w:val="0"/>
          <w:numId w:val="12"/>
        </w:numPr>
        <w:tabs>
          <w:tab w:val="clear" w:pos="2652"/>
        </w:tabs>
        <w:ind w:left="993" w:hanging="426"/>
        <w:jc w:val="both"/>
        <w:rPr>
          <w:rFonts w:ascii="Calibri" w:hAnsi="Calibri"/>
          <w:sz w:val="22"/>
          <w:szCs w:val="22"/>
        </w:rPr>
      </w:pPr>
      <w:r w:rsidRPr="000A6AA9">
        <w:rPr>
          <w:rFonts w:ascii="Calibri" w:hAnsi="Calibri"/>
          <w:sz w:val="22"/>
          <w:szCs w:val="22"/>
        </w:rPr>
        <w:t xml:space="preserve">să indice disciplinele care </w:t>
      </w:r>
      <w:r w:rsidRPr="000A6AA9">
        <w:rPr>
          <w:rFonts w:ascii="Calibri" w:hAnsi="Calibri"/>
          <w:i/>
          <w:sz w:val="22"/>
          <w:szCs w:val="22"/>
        </w:rPr>
        <w:t xml:space="preserve">există deja </w:t>
      </w:r>
      <w:r w:rsidRPr="000A6AA9">
        <w:rPr>
          <w:rFonts w:ascii="Calibri" w:hAnsi="Calibri"/>
          <w:sz w:val="22"/>
          <w:szCs w:val="22"/>
        </w:rPr>
        <w:t>în planurile de învățământ ale programelor de studii pe care le gestionează la nivel de licență, precizând explicit şi competenţele transversale pe care le formează.</w:t>
      </w:r>
    </w:p>
    <w:p w:rsidR="00CB5C0A" w:rsidRPr="000A6AA9" w:rsidRDefault="00CB5C0A" w:rsidP="003000AC">
      <w:pPr>
        <w:pStyle w:val="ListParagraph"/>
        <w:numPr>
          <w:ilvl w:val="0"/>
          <w:numId w:val="12"/>
        </w:numPr>
        <w:tabs>
          <w:tab w:val="clear" w:pos="2652"/>
        </w:tabs>
        <w:ind w:left="993" w:hanging="426"/>
        <w:jc w:val="both"/>
        <w:rPr>
          <w:rFonts w:ascii="Calibri" w:hAnsi="Calibri"/>
          <w:sz w:val="22"/>
          <w:szCs w:val="22"/>
        </w:rPr>
      </w:pPr>
      <w:r w:rsidRPr="000A6AA9">
        <w:rPr>
          <w:rFonts w:ascii="Calibri" w:hAnsi="Calibri"/>
          <w:sz w:val="22"/>
          <w:szCs w:val="22"/>
        </w:rPr>
        <w:t>să propună discipline noi, după caz, în funcție de profilul programului de studii acreditat și de competențele titularilor din departamentele respective, precizând explicit şi competenţele transversale pe care le formează.</w:t>
      </w:r>
    </w:p>
    <w:p w:rsidR="00CB5C0A" w:rsidRPr="000A6AA9" w:rsidRDefault="00CB5C0A" w:rsidP="00484010">
      <w:pPr>
        <w:jc w:val="both"/>
        <w:rPr>
          <w:rFonts w:ascii="Calibri" w:hAnsi="Calibri"/>
          <w:spacing w:val="-2"/>
          <w:sz w:val="22"/>
          <w:szCs w:val="22"/>
        </w:rPr>
      </w:pPr>
      <w:r w:rsidRPr="000A6AA9">
        <w:rPr>
          <w:rFonts w:ascii="Calibri" w:hAnsi="Calibri"/>
          <w:b/>
          <w:spacing w:val="-2"/>
          <w:sz w:val="22"/>
          <w:szCs w:val="22"/>
        </w:rPr>
        <w:t>(8)</w:t>
      </w:r>
      <w:r w:rsidRPr="000A6AA9">
        <w:rPr>
          <w:rFonts w:ascii="Calibri" w:hAnsi="Calibri"/>
          <w:spacing w:val="-2"/>
          <w:sz w:val="22"/>
          <w:szCs w:val="22"/>
        </w:rPr>
        <w:t xml:space="preserve"> Fiecare facultate va propune  pentru categoriile (A) și (B) de mai sus - împreună, cel puțin 3 discipline complementare care formează competențe transversale, dar nu mai mult decât numărul programelor de studii de licență ale facultății respective (excepție făcând facultățile care oferă mai puțin de 3 programe de studii). Propunerile vor fi însoţite de fişele disciplinelor.</w:t>
      </w:r>
    </w:p>
    <w:p w:rsidR="00CB5C0A" w:rsidRPr="000A6AA9" w:rsidRDefault="00CB5C0A" w:rsidP="00484010">
      <w:pPr>
        <w:jc w:val="both"/>
        <w:rPr>
          <w:rFonts w:ascii="Calibri" w:hAnsi="Calibri"/>
          <w:spacing w:val="-2"/>
          <w:sz w:val="22"/>
          <w:szCs w:val="22"/>
        </w:rPr>
      </w:pPr>
      <w:r w:rsidRPr="000A6AA9">
        <w:rPr>
          <w:rFonts w:ascii="Calibri" w:hAnsi="Calibri"/>
          <w:b/>
          <w:spacing w:val="-2"/>
          <w:sz w:val="22"/>
          <w:szCs w:val="22"/>
        </w:rPr>
        <w:t>(9)</w:t>
      </w:r>
      <w:r w:rsidRPr="000A6AA9">
        <w:rPr>
          <w:rFonts w:ascii="Calibri" w:hAnsi="Calibri"/>
          <w:spacing w:val="-2"/>
          <w:sz w:val="22"/>
          <w:szCs w:val="22"/>
        </w:rPr>
        <w:t xml:space="preserve"> În oferta fiecărei facultăți trebuie să se regăsească discipline aferente fiecărui program de studii.</w:t>
      </w:r>
    </w:p>
    <w:p w:rsidR="00CB5C0A" w:rsidRPr="000A6AA9" w:rsidRDefault="00CB5C0A" w:rsidP="00484010">
      <w:pPr>
        <w:jc w:val="both"/>
        <w:rPr>
          <w:rFonts w:ascii="Calibri" w:hAnsi="Calibri"/>
          <w:b/>
          <w:sz w:val="22"/>
          <w:szCs w:val="22"/>
        </w:rPr>
      </w:pPr>
    </w:p>
    <w:p w:rsidR="00D328A7" w:rsidRPr="000A6AA9" w:rsidRDefault="00D328A7" w:rsidP="00484010">
      <w:pPr>
        <w:jc w:val="both"/>
        <w:rPr>
          <w:rFonts w:ascii="Calibri" w:hAnsi="Calibri"/>
          <w:b/>
          <w:sz w:val="22"/>
          <w:szCs w:val="22"/>
        </w:rPr>
      </w:pPr>
    </w:p>
    <w:p w:rsidR="00CB5C0A" w:rsidRPr="000A6AA9" w:rsidRDefault="00CB5C0A" w:rsidP="00484010">
      <w:pPr>
        <w:jc w:val="both"/>
        <w:rPr>
          <w:rFonts w:ascii="Calibri" w:hAnsi="Calibri"/>
          <w:sz w:val="22"/>
          <w:szCs w:val="22"/>
        </w:rPr>
      </w:pPr>
      <w:r w:rsidRPr="000A6AA9">
        <w:rPr>
          <w:rFonts w:ascii="Calibri" w:hAnsi="Calibri"/>
          <w:b/>
          <w:sz w:val="22"/>
          <w:szCs w:val="22"/>
        </w:rPr>
        <w:t>Art. 9.</w:t>
      </w:r>
      <w:r w:rsidRPr="000A6AA9">
        <w:rPr>
          <w:rFonts w:ascii="Calibri" w:hAnsi="Calibri"/>
          <w:sz w:val="22"/>
          <w:szCs w:val="22"/>
        </w:rPr>
        <w:t xml:space="preserve"> </w:t>
      </w:r>
    </w:p>
    <w:p w:rsidR="00CB5C0A" w:rsidRPr="000A6AA9" w:rsidRDefault="00CB5C0A" w:rsidP="00484010">
      <w:pPr>
        <w:jc w:val="both"/>
        <w:rPr>
          <w:rFonts w:ascii="Calibri" w:hAnsi="Calibri"/>
          <w:sz w:val="22"/>
          <w:szCs w:val="22"/>
        </w:rPr>
      </w:pPr>
      <w:r w:rsidRPr="000A6AA9">
        <w:rPr>
          <w:rFonts w:ascii="Calibri" w:hAnsi="Calibri"/>
          <w:sz w:val="22"/>
          <w:szCs w:val="22"/>
        </w:rPr>
        <w:t xml:space="preserve">Selectarea disciplinelor complementare care produc predominant competențe transversale se va realiza după o </w:t>
      </w:r>
      <w:r w:rsidRPr="000A6AA9">
        <w:rPr>
          <w:rFonts w:ascii="Calibri" w:hAnsi="Calibri"/>
          <w:i/>
          <w:sz w:val="22"/>
          <w:szCs w:val="22"/>
        </w:rPr>
        <w:t>procedură</w:t>
      </w:r>
      <w:r w:rsidRPr="000A6AA9">
        <w:rPr>
          <w:rFonts w:ascii="Calibri" w:hAnsi="Calibri"/>
          <w:sz w:val="22"/>
          <w:szCs w:val="22"/>
        </w:rPr>
        <w:t xml:space="preserve"> specifică (Anexa 3). </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b/>
          <w:sz w:val="22"/>
          <w:szCs w:val="22"/>
        </w:rPr>
      </w:pPr>
      <w:r w:rsidRPr="000A6AA9">
        <w:rPr>
          <w:rFonts w:ascii="Calibri" w:hAnsi="Calibri"/>
          <w:b/>
          <w:sz w:val="22"/>
          <w:szCs w:val="22"/>
        </w:rPr>
        <w:t xml:space="preserve">Art. 10. </w:t>
      </w:r>
    </w:p>
    <w:p w:rsidR="00CB5C0A" w:rsidRPr="000A6AA9" w:rsidRDefault="00CB5C0A" w:rsidP="00484010">
      <w:pPr>
        <w:jc w:val="both"/>
        <w:rPr>
          <w:rFonts w:ascii="Calibri" w:hAnsi="Calibri"/>
          <w:sz w:val="22"/>
          <w:szCs w:val="22"/>
        </w:rPr>
      </w:pPr>
      <w:r w:rsidRPr="000A6AA9">
        <w:rPr>
          <w:rFonts w:ascii="Calibri" w:hAnsi="Calibri"/>
          <w:sz w:val="22"/>
          <w:szCs w:val="22"/>
        </w:rPr>
        <w:t>Se va introduce în planul de învățământ disciplina „</w:t>
      </w:r>
      <w:r w:rsidRPr="000A6AA9">
        <w:rPr>
          <w:rFonts w:ascii="Calibri" w:hAnsi="Calibri"/>
          <w:i/>
          <w:iCs/>
          <w:sz w:val="22"/>
          <w:szCs w:val="22"/>
        </w:rPr>
        <w:t>Educația Fizică și Sport</w:t>
      </w:r>
      <w:r w:rsidRPr="000A6AA9">
        <w:rPr>
          <w:rFonts w:ascii="Calibri" w:hAnsi="Calibri"/>
          <w:sz w:val="22"/>
          <w:szCs w:val="22"/>
        </w:rPr>
        <w:t>” la toate programele de studii la nivel de licență, ca disciplină obligatorie, pe parcursul a 4 semestre, cu 1 oră pe săptămână, iar creditele dobândite (1 credit / semestru) se vor adăuga la cele 60 credite / an. Disciplina „</w:t>
      </w:r>
      <w:r w:rsidRPr="000A6AA9">
        <w:rPr>
          <w:rFonts w:ascii="Calibri" w:hAnsi="Calibri"/>
          <w:i/>
          <w:sz w:val="22"/>
          <w:szCs w:val="22"/>
        </w:rPr>
        <w:t xml:space="preserve">Educație Fizică și Sport” </w:t>
      </w:r>
      <w:r w:rsidRPr="000A6AA9">
        <w:rPr>
          <w:rFonts w:ascii="Calibri" w:hAnsi="Calibri"/>
          <w:sz w:val="22"/>
          <w:szCs w:val="22"/>
        </w:rPr>
        <w:t xml:space="preserve">va fi finalizată cu o evaluare pe bază de calificativ, de tipul „promovat / nepromovat”. Astfel, evaluarea la această disciplină nu se va putea lua în considerare la calculul mediilor anuale, dar disciplina va trebui parcursă pentru definitivarea traseului de învățare al oricărui student din UVT. </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b/>
          <w:sz w:val="22"/>
          <w:szCs w:val="22"/>
        </w:rPr>
      </w:pPr>
      <w:r w:rsidRPr="000A6AA9">
        <w:rPr>
          <w:rFonts w:ascii="Calibri" w:hAnsi="Calibri"/>
          <w:b/>
          <w:sz w:val="22"/>
          <w:szCs w:val="22"/>
        </w:rPr>
        <w:t xml:space="preserve">Art. 11. </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(1) </w:t>
      </w:r>
      <w:r w:rsidRPr="000A6AA9">
        <w:rPr>
          <w:rFonts w:ascii="Calibri" w:hAnsi="Calibri"/>
          <w:sz w:val="22"/>
          <w:szCs w:val="22"/>
        </w:rPr>
        <w:t xml:space="preserve">Pentru dobândirea competențelor transversale „abilități de comunicare orală și scrisă în limba străină” se va introduce în planurile de învățământ al programelor de studii disciplina „Limbă străină”, după cum urmează: 2 ore seminar / săptămână, cu 2 credite / semestru. </w:t>
      </w:r>
    </w:p>
    <w:p w:rsidR="00CB5C0A" w:rsidRPr="000A6AA9" w:rsidRDefault="00CB5C0A" w:rsidP="00484010">
      <w:pPr>
        <w:jc w:val="both"/>
        <w:rPr>
          <w:rFonts w:ascii="Calibri" w:hAnsi="Calibri"/>
          <w:sz w:val="22"/>
          <w:szCs w:val="22"/>
        </w:rPr>
      </w:pPr>
      <w:r w:rsidRPr="000A6AA9">
        <w:rPr>
          <w:rFonts w:ascii="Calibri" w:hAnsi="Calibri"/>
          <w:b/>
          <w:sz w:val="22"/>
          <w:szCs w:val="22"/>
        </w:rPr>
        <w:t>(2)</w:t>
      </w:r>
      <w:r w:rsidRPr="000A6AA9">
        <w:rPr>
          <w:rFonts w:ascii="Calibri" w:hAnsi="Calibri"/>
          <w:sz w:val="22"/>
          <w:szCs w:val="22"/>
        </w:rPr>
        <w:t xml:space="preserve"> Parcurgerea limbilor străine în cadrul traseului de învățare va avea un caracter obligatoriu pentru 4 semestre (statutul de disciplină opțională fiind asigurat în planul de învățământ de posibilitatea de alegere dintr-un pachet alcătuit din mai multe limbi străine ofertate de facultăți). </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(3) </w:t>
      </w:r>
      <w:r w:rsidRPr="000A6AA9">
        <w:rPr>
          <w:rFonts w:ascii="Calibri" w:hAnsi="Calibri"/>
          <w:sz w:val="22"/>
          <w:szCs w:val="22"/>
        </w:rPr>
        <w:t>Conținuturile disciplinei „Limbă străină” vor fi alcătuite preponderent din tematici asociate specializării programului de studii.</w:t>
      </w:r>
    </w:p>
    <w:p w:rsidR="00CB5C0A" w:rsidRPr="000A6AA9" w:rsidRDefault="00CB5C0A" w:rsidP="00484010">
      <w:pPr>
        <w:jc w:val="both"/>
        <w:rPr>
          <w:rFonts w:ascii="Calibri" w:hAnsi="Calibri"/>
          <w:sz w:val="22"/>
          <w:szCs w:val="22"/>
        </w:rPr>
      </w:pPr>
      <w:r w:rsidRPr="000A6AA9">
        <w:rPr>
          <w:rFonts w:ascii="Calibri" w:hAnsi="Calibri"/>
          <w:b/>
          <w:sz w:val="22"/>
          <w:szCs w:val="22"/>
        </w:rPr>
        <w:t xml:space="preserve">(4) </w:t>
      </w:r>
      <w:r w:rsidRPr="000A6AA9">
        <w:rPr>
          <w:rFonts w:ascii="Calibri" w:hAnsi="Calibri"/>
          <w:sz w:val="22"/>
          <w:szCs w:val="22"/>
        </w:rPr>
        <w:t xml:space="preserve">În această situație, la finalizarea ciclului de licență, studenții vor primi un atestat de competență lingvistică </w:t>
      </w:r>
      <w:r w:rsidRPr="000A6AA9">
        <w:rPr>
          <w:rFonts w:ascii="Calibri" w:hAnsi="Calibri"/>
          <w:sz w:val="22"/>
          <w:szCs w:val="22"/>
        </w:rPr>
        <w:lastRenderedPageBreak/>
        <w:t>(precondiție pentru intrarea în examenul de licență).  Studenții care dețin un certificat de competență lingvistică recunoscut internațional de nivel B2 pot opta pentru alte discipline complementare din aceeași categorie (alte limbi străine) sau pot alege discipline dintre celelalte discipline complementare ofertate.</w:t>
      </w:r>
    </w:p>
    <w:p w:rsidR="00CB5C0A" w:rsidRPr="000A6AA9" w:rsidRDefault="00CB5C0A" w:rsidP="00484010">
      <w:pPr>
        <w:jc w:val="both"/>
        <w:rPr>
          <w:rFonts w:ascii="Calibri" w:hAnsi="Calibri"/>
          <w:sz w:val="22"/>
          <w:szCs w:val="22"/>
        </w:rPr>
      </w:pPr>
    </w:p>
    <w:p w:rsidR="00CB5C0A" w:rsidRPr="000A6AA9" w:rsidRDefault="00CB5C0A" w:rsidP="00484010">
      <w:pPr>
        <w:jc w:val="both"/>
        <w:rPr>
          <w:rFonts w:ascii="Calibri" w:hAnsi="Calibri"/>
          <w:b/>
          <w:spacing w:val="-2"/>
          <w:sz w:val="22"/>
          <w:szCs w:val="22"/>
        </w:rPr>
      </w:pPr>
      <w:r w:rsidRPr="000A6AA9">
        <w:rPr>
          <w:rFonts w:ascii="Calibri" w:hAnsi="Calibri"/>
          <w:b/>
          <w:spacing w:val="-2"/>
          <w:sz w:val="22"/>
          <w:szCs w:val="22"/>
        </w:rPr>
        <w:t xml:space="preserve">Art. 12. </w:t>
      </w:r>
    </w:p>
    <w:p w:rsidR="00CB5C0A" w:rsidRPr="000A6AA9" w:rsidRDefault="00CB5C0A" w:rsidP="00C81E5C">
      <w:pPr>
        <w:numPr>
          <w:ilvl w:val="0"/>
          <w:numId w:val="14"/>
        </w:numPr>
        <w:tabs>
          <w:tab w:val="left" w:pos="426"/>
        </w:tabs>
        <w:ind w:left="0" w:firstLine="0"/>
        <w:jc w:val="both"/>
        <w:rPr>
          <w:rFonts w:ascii="Calibri" w:hAnsi="Calibri"/>
          <w:i/>
          <w:sz w:val="22"/>
          <w:szCs w:val="22"/>
        </w:rPr>
      </w:pPr>
      <w:r w:rsidRPr="000A6AA9">
        <w:rPr>
          <w:rFonts w:ascii="Calibri" w:hAnsi="Calibri"/>
          <w:spacing w:val="-2"/>
          <w:sz w:val="22"/>
          <w:szCs w:val="22"/>
        </w:rPr>
        <w:t>Planurile de învățământ în toți cei trei / patru ani de studii la nivel de licență vor fi alcătuite din minimul de ore săptămânale precizat de ARACIS, exceptând situațiile speciale, prevăzute ca atare în standardele specifice ARACIS.</w:t>
      </w:r>
    </w:p>
    <w:p w:rsidR="00CB5C0A" w:rsidRPr="000A6AA9" w:rsidRDefault="00CB5C0A" w:rsidP="00484010">
      <w:pPr>
        <w:jc w:val="both"/>
        <w:rPr>
          <w:rFonts w:ascii="Calibri" w:hAnsi="Calibri"/>
          <w:b/>
          <w:sz w:val="22"/>
          <w:szCs w:val="22"/>
        </w:rPr>
      </w:pPr>
      <w:r w:rsidRPr="000A6AA9">
        <w:rPr>
          <w:rFonts w:ascii="Calibri" w:hAnsi="Calibri"/>
          <w:b/>
          <w:sz w:val="22"/>
          <w:szCs w:val="22"/>
        </w:rPr>
        <w:t>(2)</w:t>
      </w:r>
      <w:r w:rsidRPr="000A6AA9">
        <w:rPr>
          <w:rFonts w:ascii="Calibri" w:hAnsi="Calibri"/>
          <w:sz w:val="22"/>
          <w:szCs w:val="22"/>
        </w:rPr>
        <w:t xml:space="preserve"> Pentru programele de studii unde standardele specifice ARACIS nu indică limite, planurile de învățământ în toți cei trei / patru ani de studii la nivel de licență vor fi alcătuite din 20 ore / săptămână.</w:t>
      </w:r>
    </w:p>
    <w:p w:rsidR="00CB5C0A" w:rsidRPr="000A6AA9" w:rsidRDefault="00CB5C0A" w:rsidP="00484010">
      <w:pPr>
        <w:tabs>
          <w:tab w:val="left" w:pos="990"/>
          <w:tab w:val="left" w:pos="1080"/>
        </w:tabs>
        <w:jc w:val="both"/>
        <w:rPr>
          <w:rFonts w:ascii="Calibri" w:hAnsi="Calibri"/>
          <w:spacing w:val="-2"/>
          <w:sz w:val="22"/>
          <w:szCs w:val="22"/>
        </w:rPr>
      </w:pPr>
      <w:r w:rsidRPr="000A6AA9">
        <w:rPr>
          <w:rFonts w:ascii="Calibri" w:hAnsi="Calibri"/>
          <w:b/>
          <w:spacing w:val="-2"/>
          <w:sz w:val="22"/>
          <w:szCs w:val="22"/>
        </w:rPr>
        <w:t>(3)</w:t>
      </w:r>
      <w:r w:rsidRPr="000A6AA9">
        <w:rPr>
          <w:rFonts w:ascii="Calibri" w:hAnsi="Calibri"/>
          <w:spacing w:val="-2"/>
          <w:sz w:val="22"/>
          <w:szCs w:val="22"/>
        </w:rPr>
        <w:t xml:space="preserve"> Planurile de învățământ se dimensionează în funcție de bugetele departamentelor care gestionează programele de studii. </w:t>
      </w:r>
    </w:p>
    <w:p w:rsidR="00CB5C0A" w:rsidRPr="000A6AA9" w:rsidRDefault="00CB5C0A" w:rsidP="00484010">
      <w:pPr>
        <w:jc w:val="both"/>
        <w:rPr>
          <w:rFonts w:ascii="Calibri" w:hAnsi="Calibri"/>
          <w:spacing w:val="-2"/>
          <w:sz w:val="22"/>
          <w:szCs w:val="22"/>
        </w:rPr>
      </w:pPr>
      <w:r w:rsidRPr="000A6AA9">
        <w:rPr>
          <w:rFonts w:ascii="Calibri" w:hAnsi="Calibri"/>
          <w:b/>
          <w:spacing w:val="-2"/>
          <w:sz w:val="22"/>
          <w:szCs w:val="22"/>
        </w:rPr>
        <w:t xml:space="preserve">(4) </w:t>
      </w:r>
      <w:r w:rsidRPr="000A6AA9">
        <w:rPr>
          <w:rFonts w:ascii="Calibri" w:hAnsi="Calibri"/>
          <w:spacing w:val="-2"/>
          <w:sz w:val="22"/>
          <w:szCs w:val="22"/>
        </w:rPr>
        <w:t>Disciplinele fundamentale (DF), disciplinele de domeniu (DD) și disciplinele de specialitate (DS) furnizează precumpănitor competențele profesionale, iar disciplinele complementare (DC) furnizează precumpănitor competențele transversale. Orele aferente disciplinelor facultative și disciplinei Educație fizică și sport se adaugă numărului minim de ore menționat anterior. Orele disciplinelor fundamentale, disciplinele de domeniu, disciplinelor de specialitate și ale disciplinelor complementare alcătuiesc împreună minimul necesar al orelor săptămânale.</w:t>
      </w:r>
    </w:p>
    <w:p w:rsidR="00C81E5C" w:rsidRPr="000A6AA9" w:rsidRDefault="00C81E5C" w:rsidP="00484010">
      <w:pPr>
        <w:tabs>
          <w:tab w:val="left" w:pos="1620"/>
          <w:tab w:val="left" w:pos="1710"/>
        </w:tabs>
        <w:jc w:val="both"/>
        <w:rPr>
          <w:rFonts w:ascii="Calibri" w:hAnsi="Calibri"/>
          <w:b/>
          <w:sz w:val="22"/>
          <w:szCs w:val="22"/>
        </w:rPr>
      </w:pPr>
    </w:p>
    <w:p w:rsidR="00CB5C0A" w:rsidRPr="000A6AA9" w:rsidRDefault="00CB5C0A" w:rsidP="00484010">
      <w:pPr>
        <w:tabs>
          <w:tab w:val="left" w:pos="1620"/>
          <w:tab w:val="left" w:pos="1710"/>
        </w:tabs>
        <w:jc w:val="both"/>
        <w:rPr>
          <w:rFonts w:ascii="Calibri" w:hAnsi="Calibri"/>
          <w:b/>
          <w:sz w:val="22"/>
          <w:szCs w:val="22"/>
        </w:rPr>
      </w:pPr>
      <w:r w:rsidRPr="000A6AA9">
        <w:rPr>
          <w:rFonts w:ascii="Calibri" w:hAnsi="Calibri"/>
          <w:b/>
          <w:sz w:val="22"/>
          <w:szCs w:val="22"/>
        </w:rPr>
        <w:t>Art. 13.</w:t>
      </w:r>
    </w:p>
    <w:p w:rsidR="00CB5C0A" w:rsidRPr="000A6AA9" w:rsidRDefault="00CB5C0A" w:rsidP="00484010">
      <w:pPr>
        <w:tabs>
          <w:tab w:val="left" w:pos="709"/>
        </w:tabs>
        <w:jc w:val="both"/>
        <w:rPr>
          <w:rFonts w:ascii="Calibri" w:hAnsi="Calibri"/>
          <w:b/>
          <w:sz w:val="22"/>
          <w:szCs w:val="22"/>
        </w:rPr>
      </w:pPr>
      <w:r w:rsidRPr="000A6AA9">
        <w:rPr>
          <w:rFonts w:ascii="Calibri" w:hAnsi="Calibri"/>
          <w:sz w:val="22"/>
          <w:szCs w:val="22"/>
        </w:rPr>
        <w:t>Întrucât disciplinele facultative se creditează distinct, numărul de credite obținute prin promovarea acestor discipline</w:t>
      </w:r>
      <w:r w:rsidRPr="000A6AA9">
        <w:rPr>
          <w:rFonts w:ascii="Calibri" w:hAnsi="Calibri"/>
          <w:i/>
          <w:sz w:val="22"/>
          <w:szCs w:val="22"/>
        </w:rPr>
        <w:t xml:space="preserve"> </w:t>
      </w:r>
      <w:r w:rsidRPr="000A6AA9">
        <w:rPr>
          <w:rFonts w:ascii="Calibri" w:hAnsi="Calibri"/>
          <w:sz w:val="22"/>
          <w:szCs w:val="22"/>
        </w:rPr>
        <w:t xml:space="preserve">se adaugă la creditele corespondente disciplinelor obligatorii și opționale.  Aceste credite nu se iau în considerare la stabilirea pragurilor de promovare dintr-un an de studii în altul. </w:t>
      </w:r>
    </w:p>
    <w:p w:rsidR="00CB5C0A" w:rsidRPr="000A6AA9" w:rsidRDefault="00CB5C0A" w:rsidP="00484010">
      <w:pPr>
        <w:tabs>
          <w:tab w:val="left" w:pos="1620"/>
        </w:tabs>
        <w:jc w:val="both"/>
        <w:rPr>
          <w:rFonts w:ascii="Calibri" w:hAnsi="Calibri"/>
          <w:b/>
          <w:sz w:val="22"/>
          <w:szCs w:val="22"/>
        </w:rPr>
      </w:pPr>
    </w:p>
    <w:p w:rsidR="00CB5C0A" w:rsidRPr="000A6AA9" w:rsidRDefault="00CB5C0A" w:rsidP="00484010">
      <w:pPr>
        <w:tabs>
          <w:tab w:val="left" w:pos="1620"/>
        </w:tabs>
        <w:jc w:val="both"/>
        <w:rPr>
          <w:rFonts w:ascii="Calibri" w:hAnsi="Calibri"/>
          <w:sz w:val="22"/>
          <w:szCs w:val="22"/>
        </w:rPr>
      </w:pPr>
      <w:r w:rsidRPr="000A6AA9">
        <w:rPr>
          <w:rFonts w:ascii="Calibri" w:hAnsi="Calibri"/>
          <w:b/>
          <w:sz w:val="22"/>
          <w:szCs w:val="22"/>
        </w:rPr>
        <w:t>Art. 14.</w:t>
      </w:r>
      <w:r w:rsidRPr="000A6AA9">
        <w:rPr>
          <w:rFonts w:ascii="Calibri" w:hAnsi="Calibri"/>
          <w:sz w:val="22"/>
          <w:szCs w:val="22"/>
        </w:rPr>
        <w:tab/>
        <w:t xml:space="preserve"> </w:t>
      </w:r>
    </w:p>
    <w:p w:rsidR="00CB5C0A" w:rsidRPr="000A6AA9" w:rsidRDefault="00CB5C0A" w:rsidP="00484010">
      <w:pPr>
        <w:tabs>
          <w:tab w:val="left" w:pos="1620"/>
        </w:tabs>
        <w:jc w:val="both"/>
        <w:rPr>
          <w:rFonts w:ascii="Calibri" w:hAnsi="Calibri"/>
          <w:sz w:val="22"/>
          <w:szCs w:val="22"/>
        </w:rPr>
      </w:pPr>
      <w:r w:rsidRPr="000A6AA9">
        <w:rPr>
          <w:rFonts w:ascii="Calibri" w:hAnsi="Calibri"/>
          <w:b/>
          <w:sz w:val="22"/>
          <w:szCs w:val="22"/>
        </w:rPr>
        <w:t>(1)</w:t>
      </w:r>
      <w:r w:rsidRPr="000A6AA9">
        <w:rPr>
          <w:rFonts w:ascii="Calibri" w:hAnsi="Calibri"/>
          <w:sz w:val="22"/>
          <w:szCs w:val="22"/>
        </w:rPr>
        <w:t xml:space="preserve"> Planurile de învățământ vor conține stagii de practică, conform standardelor specifice ARACIS, iar ponderea practicii trebuie să fie de minim 10% din totalul „pregătirii de specialitate”. Orele stagiilor de practică se normează similar celorlalte discipline din planul de învățământ.</w:t>
      </w:r>
    </w:p>
    <w:p w:rsidR="00CB5C0A" w:rsidRPr="000A6AA9" w:rsidRDefault="00CB5C0A" w:rsidP="00484010">
      <w:pPr>
        <w:tabs>
          <w:tab w:val="left" w:pos="1620"/>
        </w:tabs>
        <w:jc w:val="both"/>
        <w:rPr>
          <w:rFonts w:ascii="Calibri" w:hAnsi="Calibri"/>
          <w:b/>
          <w:sz w:val="22"/>
          <w:szCs w:val="22"/>
        </w:rPr>
      </w:pPr>
      <w:r w:rsidRPr="000A6AA9">
        <w:rPr>
          <w:rFonts w:ascii="Calibri" w:hAnsi="Calibri"/>
          <w:b/>
          <w:sz w:val="22"/>
          <w:szCs w:val="22"/>
        </w:rPr>
        <w:t xml:space="preserve">(2) </w:t>
      </w:r>
      <w:r w:rsidRPr="000A6AA9">
        <w:rPr>
          <w:rFonts w:ascii="Calibri" w:hAnsi="Calibri"/>
          <w:sz w:val="22"/>
          <w:szCs w:val="22"/>
        </w:rPr>
        <w:t xml:space="preserve">În cazul în care standardele ARACIS fac mențiuni speciale legat de ponderea practicii în planul de învățământ se vor respecta standardele menționate în dauna procentului de 10% prevăzut la alineatul 1. </w:t>
      </w:r>
    </w:p>
    <w:p w:rsidR="00CB5C0A" w:rsidRPr="000A6AA9" w:rsidRDefault="00CB5C0A" w:rsidP="00484010">
      <w:pPr>
        <w:tabs>
          <w:tab w:val="left" w:pos="1620"/>
          <w:tab w:val="left" w:pos="1710"/>
        </w:tabs>
        <w:jc w:val="both"/>
        <w:rPr>
          <w:rFonts w:ascii="Calibri" w:hAnsi="Calibri"/>
          <w:sz w:val="22"/>
          <w:szCs w:val="22"/>
        </w:rPr>
      </w:pPr>
    </w:p>
    <w:p w:rsidR="00CB5C0A" w:rsidRPr="000A6AA9" w:rsidRDefault="00CB5C0A" w:rsidP="00484010">
      <w:pPr>
        <w:tabs>
          <w:tab w:val="left" w:pos="1620"/>
          <w:tab w:val="left" w:pos="1710"/>
        </w:tabs>
        <w:jc w:val="both"/>
        <w:rPr>
          <w:rFonts w:ascii="Calibri" w:hAnsi="Calibri"/>
          <w:sz w:val="22"/>
          <w:szCs w:val="22"/>
        </w:rPr>
      </w:pPr>
      <w:r w:rsidRPr="000A6AA9">
        <w:rPr>
          <w:rFonts w:ascii="Calibri" w:hAnsi="Calibri"/>
          <w:b/>
          <w:sz w:val="22"/>
          <w:szCs w:val="22"/>
        </w:rPr>
        <w:t>Art. 15.</w:t>
      </w:r>
    </w:p>
    <w:p w:rsidR="00CB5C0A" w:rsidRPr="000A6AA9" w:rsidRDefault="00CB5C0A" w:rsidP="00484010">
      <w:pPr>
        <w:tabs>
          <w:tab w:val="left" w:pos="709"/>
          <w:tab w:val="left" w:pos="1710"/>
        </w:tabs>
        <w:jc w:val="both"/>
        <w:rPr>
          <w:rFonts w:ascii="Calibri" w:hAnsi="Calibri"/>
          <w:sz w:val="22"/>
          <w:szCs w:val="22"/>
        </w:rPr>
      </w:pPr>
      <w:r w:rsidRPr="000A6AA9">
        <w:rPr>
          <w:rFonts w:ascii="Calibri" w:hAnsi="Calibri"/>
          <w:sz w:val="22"/>
          <w:szCs w:val="22"/>
        </w:rPr>
        <w:t>Toate disciplinele urmate de student în cadrul traseului de învățare, indiferent de caracterul lor (obligatorii, opționale, facultative), vor fi trecute pe suplimentul de diplomă, cu indicarea creditelor dobândite la fiecare disciplină, precum și a notelor obținute.</w:t>
      </w:r>
    </w:p>
    <w:p w:rsidR="00CB5C0A" w:rsidRPr="000A6AA9" w:rsidRDefault="00CB5C0A" w:rsidP="00484010">
      <w:pPr>
        <w:tabs>
          <w:tab w:val="left" w:pos="1620"/>
          <w:tab w:val="left" w:pos="1710"/>
        </w:tabs>
        <w:jc w:val="both"/>
        <w:rPr>
          <w:rFonts w:ascii="Calibri" w:hAnsi="Calibri"/>
          <w:sz w:val="22"/>
          <w:szCs w:val="22"/>
        </w:rPr>
      </w:pPr>
    </w:p>
    <w:p w:rsidR="00CB5C0A" w:rsidRPr="000A6AA9" w:rsidRDefault="00CB5C0A" w:rsidP="00484010">
      <w:pPr>
        <w:rPr>
          <w:rFonts w:ascii="Calibri" w:hAnsi="Calibri"/>
          <w:b/>
          <w:sz w:val="22"/>
          <w:szCs w:val="22"/>
        </w:rPr>
      </w:pPr>
      <w:r w:rsidRPr="000A6AA9">
        <w:rPr>
          <w:rFonts w:ascii="Calibri" w:hAnsi="Calibri"/>
          <w:b/>
          <w:sz w:val="22"/>
          <w:szCs w:val="22"/>
        </w:rPr>
        <w:t xml:space="preserve">Art. 16. </w:t>
      </w:r>
    </w:p>
    <w:p w:rsidR="00CB5C0A" w:rsidRPr="000A6AA9" w:rsidRDefault="00CB5C0A" w:rsidP="00484010">
      <w:pPr>
        <w:rPr>
          <w:rFonts w:ascii="Calibri" w:hAnsi="Calibri"/>
          <w:sz w:val="22"/>
          <w:szCs w:val="22"/>
        </w:rPr>
      </w:pPr>
      <w:r w:rsidRPr="000A6AA9">
        <w:rPr>
          <w:rFonts w:ascii="Calibri" w:hAnsi="Calibri"/>
          <w:sz w:val="22"/>
          <w:szCs w:val="22"/>
        </w:rPr>
        <w:t xml:space="preserve">Acest regulament este însoțit de următoarele: </w:t>
      </w:r>
    </w:p>
    <w:p w:rsidR="00CB5C0A" w:rsidRPr="000A6AA9" w:rsidRDefault="00CB5C0A" w:rsidP="00484010">
      <w:pPr>
        <w:tabs>
          <w:tab w:val="left" w:pos="630"/>
        </w:tabs>
        <w:rPr>
          <w:rFonts w:ascii="Calibri" w:hAnsi="Calibri"/>
          <w:sz w:val="22"/>
          <w:szCs w:val="22"/>
        </w:rPr>
      </w:pPr>
      <w:r w:rsidRPr="000A6AA9">
        <w:rPr>
          <w:rFonts w:ascii="Calibri" w:hAnsi="Calibri"/>
          <w:sz w:val="22"/>
          <w:szCs w:val="22"/>
        </w:rPr>
        <w:t>Anexa 1: Structura planului de învățământ</w:t>
      </w:r>
    </w:p>
    <w:p w:rsidR="00CB5C0A" w:rsidRPr="000A6AA9" w:rsidRDefault="00CB5C0A" w:rsidP="00484010">
      <w:pPr>
        <w:rPr>
          <w:rFonts w:ascii="Calibri" w:hAnsi="Calibri"/>
          <w:sz w:val="22"/>
          <w:szCs w:val="22"/>
        </w:rPr>
      </w:pPr>
      <w:r w:rsidRPr="000A6AA9">
        <w:rPr>
          <w:rFonts w:ascii="Calibri" w:hAnsi="Calibri"/>
          <w:sz w:val="22"/>
          <w:szCs w:val="22"/>
        </w:rPr>
        <w:t>Anexa 2: Structura fișei disciplinei</w:t>
      </w:r>
    </w:p>
    <w:p w:rsidR="00CB5C0A" w:rsidRPr="000A6AA9" w:rsidRDefault="00CB5C0A" w:rsidP="00484010">
      <w:pPr>
        <w:rPr>
          <w:rFonts w:ascii="Calibri" w:hAnsi="Calibri"/>
          <w:sz w:val="22"/>
          <w:szCs w:val="22"/>
        </w:rPr>
      </w:pPr>
      <w:r w:rsidRPr="000A6AA9">
        <w:rPr>
          <w:rFonts w:ascii="Calibri" w:hAnsi="Calibri"/>
          <w:sz w:val="22"/>
          <w:szCs w:val="22"/>
        </w:rPr>
        <w:t>Anexa 3: Procedură de selectare a disciplinelor complementare (</w:t>
      </w:r>
      <w:r w:rsidRPr="000A6AA9">
        <w:rPr>
          <w:rFonts w:ascii="Calibri" w:hAnsi="Calibri"/>
          <w:i/>
          <w:sz w:val="22"/>
          <w:szCs w:val="22"/>
        </w:rPr>
        <w:t>în curs de elaborare</w:t>
      </w:r>
      <w:r w:rsidRPr="000A6AA9">
        <w:rPr>
          <w:rFonts w:ascii="Calibri" w:hAnsi="Calibri"/>
          <w:sz w:val="22"/>
          <w:szCs w:val="22"/>
        </w:rPr>
        <w:t>).</w:t>
      </w:r>
    </w:p>
    <w:p w:rsidR="00CB5C0A" w:rsidRPr="000A6AA9" w:rsidRDefault="00CB5C0A" w:rsidP="00484010">
      <w:pPr>
        <w:rPr>
          <w:rFonts w:ascii="Calibri" w:hAnsi="Calibri"/>
          <w:sz w:val="22"/>
          <w:szCs w:val="22"/>
        </w:rPr>
      </w:pPr>
    </w:p>
    <w:p w:rsidR="00CB5C0A" w:rsidRPr="000A6AA9" w:rsidRDefault="00CB5C0A" w:rsidP="00484010">
      <w:pPr>
        <w:rPr>
          <w:rFonts w:ascii="Calibri" w:hAnsi="Calibri"/>
          <w:b/>
          <w:sz w:val="22"/>
          <w:szCs w:val="22"/>
        </w:rPr>
      </w:pPr>
    </w:p>
    <w:p w:rsidR="00CB5C0A" w:rsidRPr="000A6AA9" w:rsidRDefault="00CB5C0A" w:rsidP="00484010">
      <w:pPr>
        <w:rPr>
          <w:rFonts w:ascii="Calibri" w:hAnsi="Calibri"/>
          <w:b/>
          <w:sz w:val="22"/>
          <w:szCs w:val="22"/>
        </w:rPr>
      </w:pPr>
    </w:p>
    <w:p w:rsidR="00AF7E23" w:rsidRPr="000A6AA9" w:rsidRDefault="00CB5C0A" w:rsidP="00E07014">
      <w:pPr>
        <w:rPr>
          <w:sz w:val="22"/>
          <w:szCs w:val="22"/>
        </w:rPr>
      </w:pPr>
      <w:r w:rsidRPr="000A6AA9">
        <w:rPr>
          <w:rFonts w:ascii="Calibri" w:hAnsi="Calibri"/>
          <w:b/>
          <w:sz w:val="22"/>
          <w:szCs w:val="22"/>
        </w:rPr>
        <w:t>Aprobat în şedinţa Senatului UVT din data de 20 februarie 2013.</w:t>
      </w:r>
      <w:r w:rsidR="00A16AD6" w:rsidRPr="000A6AA9">
        <w:rPr>
          <w:rFonts w:ascii="Cambria" w:hAnsi="Cambria" w:cs="Cambria"/>
          <w:color w:val="548DD4"/>
          <w:sz w:val="22"/>
          <w:szCs w:val="22"/>
        </w:rPr>
        <w:tab/>
      </w:r>
      <w:r w:rsidR="00A16AD6" w:rsidRPr="000A6AA9">
        <w:rPr>
          <w:rFonts w:ascii="Cambria" w:hAnsi="Cambria" w:cs="Cambria"/>
          <w:color w:val="548DD4"/>
          <w:sz w:val="22"/>
          <w:szCs w:val="22"/>
        </w:rPr>
        <w:tab/>
      </w:r>
      <w:r w:rsidR="00A16AD6" w:rsidRPr="000A6AA9">
        <w:rPr>
          <w:rFonts w:ascii="Cambria" w:hAnsi="Cambria" w:cs="Cambria"/>
          <w:color w:val="548DD4"/>
          <w:sz w:val="22"/>
          <w:szCs w:val="22"/>
        </w:rPr>
        <w:tab/>
      </w:r>
      <w:r w:rsidR="00A16AD6" w:rsidRPr="000A6AA9">
        <w:rPr>
          <w:rFonts w:ascii="Cambria" w:hAnsi="Cambria" w:cs="Cambria"/>
          <w:color w:val="548DD4"/>
          <w:sz w:val="22"/>
          <w:szCs w:val="22"/>
        </w:rPr>
        <w:tab/>
      </w:r>
      <w:r w:rsidR="00A16AD6" w:rsidRPr="000A6AA9">
        <w:rPr>
          <w:rFonts w:ascii="Cambria" w:hAnsi="Cambria" w:cs="Cambria"/>
          <w:color w:val="548DD4"/>
          <w:sz w:val="22"/>
          <w:szCs w:val="22"/>
        </w:rPr>
        <w:tab/>
      </w:r>
      <w:r w:rsidR="00A16AD6" w:rsidRPr="000A6AA9">
        <w:rPr>
          <w:rFonts w:ascii="Cambria" w:hAnsi="Cambria" w:cs="Cambria"/>
          <w:color w:val="548DD4"/>
          <w:sz w:val="22"/>
          <w:szCs w:val="22"/>
        </w:rPr>
        <w:tab/>
      </w:r>
    </w:p>
    <w:sectPr w:rsidR="00AF7E23" w:rsidRPr="000A6AA9" w:rsidSect="00484010">
      <w:headerReference w:type="default" r:id="rId7"/>
      <w:footerReference w:type="default" r:id="rId8"/>
      <w:pgSz w:w="12240" w:h="15840" w:code="1"/>
      <w:pgMar w:top="1627" w:right="900" w:bottom="533" w:left="1411" w:header="446" w:footer="2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FA4" w:rsidRDefault="00535FA4" w:rsidP="003E226A">
      <w:r>
        <w:separator/>
      </w:r>
    </w:p>
  </w:endnote>
  <w:endnote w:type="continuationSeparator" w:id="0">
    <w:p w:rsidR="00535FA4" w:rsidRDefault="00535FA4" w:rsidP="003E22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E8" w:rsidRPr="00DB40F7" w:rsidRDefault="000D1DDD" w:rsidP="00DB40F7">
    <w:pPr>
      <w:pStyle w:val="Footer"/>
      <w:framePr w:wrap="auto" w:vAnchor="text" w:hAnchor="page" w:x="1936" w:y="-5"/>
      <w:rPr>
        <w:rStyle w:val="PageNumber"/>
        <w:rFonts w:ascii="Arial Narrow" w:hAnsi="Arial Narrow"/>
        <w:b/>
        <w:color w:val="FFC000"/>
      </w:rPr>
    </w:pPr>
    <w:r w:rsidRPr="00DB40F7">
      <w:rPr>
        <w:rStyle w:val="PageNumber"/>
        <w:rFonts w:ascii="Arial Narrow" w:hAnsi="Arial Narrow"/>
        <w:b/>
        <w:color w:val="FFC000"/>
      </w:rPr>
      <w:fldChar w:fldCharType="begin"/>
    </w:r>
    <w:r w:rsidR="001D34E8" w:rsidRPr="00DB40F7">
      <w:rPr>
        <w:rStyle w:val="PageNumber"/>
        <w:rFonts w:ascii="Arial Narrow" w:hAnsi="Arial Narrow"/>
        <w:b/>
        <w:color w:val="FFC000"/>
      </w:rPr>
      <w:instrText xml:space="preserve">PAGE  </w:instrText>
    </w:r>
    <w:r w:rsidRPr="00DB40F7">
      <w:rPr>
        <w:rStyle w:val="PageNumber"/>
        <w:rFonts w:ascii="Arial Narrow" w:hAnsi="Arial Narrow"/>
        <w:b/>
        <w:color w:val="FFC000"/>
      </w:rPr>
      <w:fldChar w:fldCharType="separate"/>
    </w:r>
    <w:r w:rsidR="00A167B8">
      <w:rPr>
        <w:rStyle w:val="PageNumber"/>
        <w:rFonts w:ascii="Arial Narrow" w:hAnsi="Arial Narrow"/>
        <w:b/>
        <w:noProof/>
        <w:color w:val="FFC000"/>
      </w:rPr>
      <w:t>1</w:t>
    </w:r>
    <w:r w:rsidRPr="00DB40F7">
      <w:rPr>
        <w:rStyle w:val="PageNumber"/>
        <w:rFonts w:ascii="Arial Narrow" w:hAnsi="Arial Narrow"/>
        <w:b/>
        <w:color w:val="FFC000"/>
      </w:rPr>
      <w:fldChar w:fldCharType="end"/>
    </w:r>
  </w:p>
  <w:p w:rsidR="00E97A3B" w:rsidRPr="00DB40F7" w:rsidRDefault="00DB40F7" w:rsidP="00E97A3B">
    <w:pPr>
      <w:ind w:left="-426" w:right="-158"/>
      <w:jc w:val="right"/>
      <w:rPr>
        <w:rFonts w:ascii="Arial Narrow" w:hAnsi="Arial Narrow" w:cs="Cambria"/>
        <w:color w:val="548DD4"/>
        <w:sz w:val="22"/>
        <w:szCs w:val="20"/>
      </w:rPr>
    </w:pPr>
    <w:r w:rsidRPr="00DB40F7">
      <w:rPr>
        <w:rFonts w:ascii="Arial Narrow" w:hAnsi="Arial Narrow" w:cs="Cambria"/>
        <w:b/>
        <w:color w:val="548DD4"/>
        <w:sz w:val="22"/>
        <w:szCs w:val="20"/>
      </w:rPr>
      <w:t>PAGINA</w:t>
    </w:r>
    <w:r>
      <w:rPr>
        <w:rFonts w:ascii="Arial Narrow" w:hAnsi="Arial Narrow" w:cs="Cambria"/>
        <w:color w:val="548DD4"/>
        <w:sz w:val="22"/>
        <w:szCs w:val="20"/>
      </w:rPr>
      <w:t xml:space="preserve">  |                                                                  </w:t>
    </w:r>
    <w:r w:rsidR="00645141">
      <w:rPr>
        <w:rFonts w:ascii="Arial Narrow" w:hAnsi="Arial Narrow" w:cs="Cambria"/>
        <w:color w:val="548DD4"/>
        <w:sz w:val="22"/>
        <w:szCs w:val="20"/>
      </w:rPr>
      <w:t xml:space="preserve">                     </w:t>
    </w:r>
    <w:r w:rsidR="006F1B01">
      <w:rPr>
        <w:rFonts w:ascii="Arial Narrow" w:hAnsi="Arial Narrow" w:cs="Cambria"/>
        <w:color w:val="548DD4"/>
        <w:sz w:val="22"/>
        <w:szCs w:val="20"/>
      </w:rPr>
      <w:t xml:space="preserve"> </w:t>
    </w:r>
    <w:r w:rsidR="00645141">
      <w:rPr>
        <w:rFonts w:ascii="Arial Narrow" w:hAnsi="Arial Narrow" w:cs="Cambria"/>
        <w:color w:val="548DD4"/>
        <w:sz w:val="22"/>
        <w:szCs w:val="20"/>
      </w:rPr>
      <w:t xml:space="preserve">   </w:t>
    </w:r>
    <w:r w:rsidR="00B13480">
      <w:rPr>
        <w:rFonts w:ascii="Arial Narrow" w:hAnsi="Arial Narrow" w:cs="Cambria"/>
        <w:color w:val="548DD4"/>
        <w:sz w:val="22"/>
        <w:szCs w:val="20"/>
      </w:rPr>
      <w:t xml:space="preserve"> </w:t>
    </w:r>
    <w:r w:rsidR="00E97A3B">
      <w:rPr>
        <w:rFonts w:ascii="Arial Narrow" w:hAnsi="Arial Narrow" w:cs="Cambria"/>
        <w:color w:val="548DD4"/>
        <w:sz w:val="22"/>
        <w:szCs w:val="20"/>
      </w:rPr>
      <w:t xml:space="preserve">B-dul </w:t>
    </w:r>
    <w:r w:rsidR="00E97A3B" w:rsidRPr="00DB40F7">
      <w:rPr>
        <w:rFonts w:ascii="Arial Narrow" w:hAnsi="Arial Narrow" w:cs="Cambria"/>
        <w:color w:val="548DD4"/>
        <w:sz w:val="22"/>
        <w:szCs w:val="20"/>
      </w:rPr>
      <w:t>Vasile Pârvan</w:t>
    </w:r>
    <w:r w:rsidR="00E97A3B">
      <w:rPr>
        <w:rFonts w:ascii="Arial Narrow" w:hAnsi="Arial Narrow" w:cs="Cambria"/>
        <w:color w:val="548DD4"/>
        <w:sz w:val="22"/>
        <w:szCs w:val="20"/>
      </w:rPr>
      <w:t xml:space="preserve">, Nr. 4, </w:t>
    </w:r>
    <w:r w:rsidR="00E97A3B" w:rsidRPr="00DB40F7">
      <w:rPr>
        <w:rFonts w:ascii="Arial Narrow" w:hAnsi="Arial Narrow" w:cs="Cambria"/>
        <w:color w:val="548DD4"/>
        <w:sz w:val="22"/>
        <w:szCs w:val="20"/>
      </w:rPr>
      <w:t>300223 Timişoara, România</w:t>
    </w:r>
  </w:p>
  <w:p w:rsidR="00E97A3B" w:rsidRPr="00DB40F7" w:rsidRDefault="00E97A3B" w:rsidP="006B025D">
    <w:pPr>
      <w:ind w:left="-426" w:right="-158"/>
      <w:jc w:val="right"/>
      <w:rPr>
        <w:rFonts w:ascii="Arial Narrow" w:hAnsi="Arial Narrow" w:cs="Cambria"/>
        <w:color w:val="548DD4"/>
        <w:sz w:val="22"/>
        <w:szCs w:val="20"/>
        <w:lang w:val="en-US"/>
      </w:rPr>
    </w:pPr>
    <w:r>
      <w:rPr>
        <w:rFonts w:ascii="Arial Narrow" w:hAnsi="Arial Narrow" w:cs="Cambria"/>
        <w:color w:val="548DD4"/>
        <w:sz w:val="22"/>
        <w:szCs w:val="20"/>
      </w:rPr>
      <w:t xml:space="preserve"> </w:t>
    </w:r>
    <w:r w:rsidRPr="00DB40F7">
      <w:rPr>
        <w:rFonts w:ascii="Arial Narrow" w:hAnsi="Arial Narrow" w:cs="Cambria"/>
        <w:color w:val="548DD4"/>
        <w:sz w:val="22"/>
        <w:szCs w:val="20"/>
      </w:rPr>
      <w:t>Tel.</w:t>
    </w:r>
    <w:r>
      <w:rPr>
        <w:rFonts w:ascii="Arial Narrow" w:hAnsi="Arial Narrow" w:cs="Cambria"/>
        <w:color w:val="548DD4"/>
        <w:sz w:val="22"/>
        <w:szCs w:val="20"/>
      </w:rPr>
      <w:t>/Fax</w:t>
    </w:r>
    <w:r>
      <w:rPr>
        <w:rFonts w:ascii="Arial Narrow" w:hAnsi="Arial Narrow" w:cs="Cambria"/>
        <w:color w:val="548DD4"/>
        <w:sz w:val="22"/>
        <w:szCs w:val="20"/>
        <w:lang w:val="en-US"/>
      </w:rPr>
      <w:t>: +4 0256-</w:t>
    </w:r>
    <w:r w:rsidRPr="00DB40F7">
      <w:rPr>
        <w:rFonts w:ascii="Arial Narrow" w:hAnsi="Arial Narrow" w:cs="Cambria"/>
        <w:color w:val="548DD4"/>
        <w:sz w:val="22"/>
        <w:szCs w:val="20"/>
        <w:lang w:val="en-US"/>
      </w:rPr>
      <w:t>592</w:t>
    </w:r>
    <w:r w:rsidR="006B025D">
      <w:rPr>
        <w:rFonts w:ascii="Arial Narrow" w:hAnsi="Arial Narrow" w:cs="Cambria"/>
        <w:color w:val="548DD4"/>
        <w:sz w:val="22"/>
        <w:szCs w:val="20"/>
        <w:lang w:val="en-US"/>
      </w:rPr>
      <w:t xml:space="preserve">.392 (241), </w:t>
    </w:r>
    <w:r>
      <w:rPr>
        <w:rFonts w:ascii="Arial Narrow" w:hAnsi="Arial Narrow" w:cs="Cambria"/>
        <w:b/>
        <w:color w:val="002060"/>
        <w:sz w:val="22"/>
        <w:szCs w:val="20"/>
        <w:lang w:val="en-US"/>
      </w:rPr>
      <w:t>w</w:t>
    </w:r>
    <w:r w:rsidR="00700BDC">
      <w:rPr>
        <w:rFonts w:ascii="Arial Narrow" w:hAnsi="Arial Narrow" w:cs="Cambria"/>
        <w:b/>
        <w:color w:val="002060"/>
        <w:sz w:val="22"/>
        <w:szCs w:val="20"/>
        <w:lang w:val="en-US"/>
      </w:rPr>
      <w:t>w</w:t>
    </w:r>
    <w:r>
      <w:rPr>
        <w:rFonts w:ascii="Arial Narrow" w:hAnsi="Arial Narrow" w:cs="Cambria"/>
        <w:b/>
        <w:color w:val="002060"/>
        <w:sz w:val="22"/>
        <w:szCs w:val="20"/>
        <w:lang w:val="en-US"/>
      </w:rPr>
      <w:t>w.uvt.ro</w:t>
    </w:r>
  </w:p>
  <w:p w:rsidR="001D34E8" w:rsidRDefault="001D34E8" w:rsidP="00E97A3B">
    <w:pPr>
      <w:ind w:left="-426" w:right="-158"/>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FA4" w:rsidRDefault="00535FA4" w:rsidP="003E226A">
      <w:r>
        <w:separator/>
      </w:r>
    </w:p>
  </w:footnote>
  <w:footnote w:type="continuationSeparator" w:id="0">
    <w:p w:rsidR="00535FA4" w:rsidRDefault="00535FA4" w:rsidP="003E226A">
      <w:r>
        <w:continuationSeparator/>
      </w:r>
    </w:p>
  </w:footnote>
  <w:footnote w:id="1">
    <w:p w:rsidR="00CB5C0A" w:rsidRDefault="00CB5C0A" w:rsidP="00CB5C0A">
      <w:pPr>
        <w:pStyle w:val="FootnoteText"/>
      </w:pPr>
      <w:r w:rsidRPr="004B596F">
        <w:rPr>
          <w:rStyle w:val="FootnoteReference"/>
        </w:rPr>
        <w:footnoteRef/>
      </w:r>
      <w:r w:rsidRPr="004B596F">
        <w:t xml:space="preserve"> </w:t>
      </w:r>
      <w:hyperlink r:id="rId1" w:history="1">
        <w:r w:rsidR="00D328A7" w:rsidRPr="00026587">
          <w:rPr>
            <w:rStyle w:val="Hyperlink"/>
          </w:rPr>
          <w:t>http://ec.europa.eu/education/lifelong-learning-policy/doc/ects/guide_en.pdf</w:t>
        </w:r>
      </w:hyperlink>
      <w:r w:rsidRPr="004B596F">
        <w:t>.</w:t>
      </w:r>
    </w:p>
    <w:p w:rsidR="00D328A7" w:rsidRPr="004B596F" w:rsidRDefault="00D328A7" w:rsidP="00CB5C0A">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E8" w:rsidRDefault="000D1DDD" w:rsidP="00F267CE">
    <w:pPr>
      <w:pStyle w:val="Header"/>
      <w:tabs>
        <w:tab w:val="clear" w:pos="4536"/>
        <w:tab w:val="clear" w:pos="9072"/>
      </w:tabs>
      <w:ind w:left="-540" w:right="-158" w:firstLine="5220"/>
    </w:pPr>
    <w:r>
      <w:rPr>
        <w:noProof/>
        <w:lang w:val="en-US" w:eastAsia="en-US"/>
      </w:rPr>
      <w:pict>
        <v:shapetype id="_x0000_t202" coordsize="21600,21600" o:spt="202" path="m,l,21600r21600,l21600,xe">
          <v:stroke joinstyle="miter"/>
          <v:path gradientshapeok="t" o:connecttype="rect"/>
        </v:shapetype>
        <v:shape id="_x0000_s2049" type="#_x0000_t202" style="position:absolute;left:0;text-align:left;margin-left:204.35pt;margin-top:9.75pt;width:296.65pt;height:37.05pt;z-index:251658240" filled="f" stroked="f">
          <v:textbox style="mso-next-textbox:#_x0000_s2049">
            <w:txbxContent>
              <w:p w:rsidR="001D34E8" w:rsidRPr="006C5E06" w:rsidRDefault="001D34E8" w:rsidP="004F4E84">
                <w:pPr>
                  <w:ind w:left="-567" w:right="-158"/>
                  <w:jc w:val="right"/>
                  <w:rPr>
                    <w:rFonts w:ascii="Arial Narrow" w:hAnsi="Arial Narrow" w:cs="Cambria"/>
                    <w:b/>
                    <w:color w:val="FFFFFF" w:themeColor="background1"/>
                    <w:spacing w:val="-10"/>
                    <w:sz w:val="16"/>
                    <w:szCs w:val="20"/>
                  </w:rPr>
                </w:pPr>
                <w:r w:rsidRPr="00D77C67">
                  <w:rPr>
                    <w:rFonts w:ascii="Arial Narrow" w:hAnsi="Arial Narrow" w:cs="Cambria"/>
                    <w:b/>
                    <w:color w:val="548DD4"/>
                    <w:spacing w:val="-10"/>
                    <w:sz w:val="20"/>
                    <w:szCs w:val="20"/>
                  </w:rPr>
                  <w:t>MINISTERUL EDUCAŢIEI</w:t>
                </w:r>
                <w:r w:rsidR="007F58E8" w:rsidRPr="00D77C67">
                  <w:rPr>
                    <w:rFonts w:ascii="Arial Narrow" w:hAnsi="Arial Narrow" w:cs="Cambria"/>
                    <w:b/>
                    <w:color w:val="548DD4"/>
                    <w:spacing w:val="-10"/>
                    <w:sz w:val="20"/>
                    <w:szCs w:val="20"/>
                  </w:rPr>
                  <w:t xml:space="preserve">  NAȚIONALE</w:t>
                </w:r>
                <w:r w:rsidR="000D1DDD" w:rsidRPr="00D77C67">
                  <w:rPr>
                    <w:rFonts w:ascii="Arial Narrow" w:hAnsi="Arial Narrow" w:cs="Cambria"/>
                    <w:b/>
                    <w:color w:val="548DD4"/>
                    <w:spacing w:val="-10"/>
                    <w:sz w:val="20"/>
                    <w:szCs w:val="20"/>
                  </w:rPr>
                  <w:fldChar w:fldCharType="begin"/>
                </w:r>
                <w:r w:rsidRPr="00D77C67">
                  <w:rPr>
                    <w:rFonts w:ascii="Arial Narrow" w:hAnsi="Arial Narrow" w:cs="Cambria"/>
                    <w:b/>
                    <w:color w:val="548DD4"/>
                    <w:spacing w:val="-10"/>
                    <w:sz w:val="20"/>
                    <w:szCs w:val="20"/>
                  </w:rPr>
                  <w:instrText xml:space="preserve"> INCLUDEPICTURE "http://upload.wikimedia.org/wikipedia/ro/8/80/Universitatea_de_Vest_Timisoara.gif" \* MERGEFORMATINET </w:instrText>
                </w:r>
                <w:r w:rsidR="000D1DDD" w:rsidRPr="00D77C67">
                  <w:rPr>
                    <w:rFonts w:ascii="Arial Narrow" w:hAnsi="Arial Narrow" w:cs="Cambria"/>
                    <w:b/>
                    <w:color w:val="548DD4"/>
                    <w:spacing w:val="-10"/>
                    <w:sz w:val="20"/>
                    <w:szCs w:val="20"/>
                  </w:rPr>
                  <w:fldChar w:fldCharType="end"/>
                </w:r>
                <w:r w:rsidR="004F4E84">
                  <w:rPr>
                    <w:rFonts w:ascii="Arial Narrow" w:hAnsi="Arial Narrow" w:cs="Cambria"/>
                    <w:b/>
                    <w:color w:val="548DD4"/>
                    <w:spacing w:val="-10"/>
                    <w:sz w:val="16"/>
                    <w:szCs w:val="20"/>
                  </w:rPr>
                  <w:t xml:space="preserve"> </w:t>
                </w:r>
                <w:r w:rsidR="004F4E84" w:rsidRPr="006C5E06">
                  <w:rPr>
                    <w:rFonts w:ascii="Arial Narrow" w:hAnsi="Arial Narrow" w:cs="Cambria"/>
                    <w:b/>
                    <w:color w:val="FFFFFF" w:themeColor="background1"/>
                    <w:spacing w:val="-10"/>
                    <w:sz w:val="16"/>
                    <w:szCs w:val="20"/>
                  </w:rPr>
                  <w:t>...</w:t>
                </w:r>
                <w:r w:rsidRPr="006C5E06">
                  <w:rPr>
                    <w:rFonts w:ascii="Arial Narrow" w:hAnsi="Arial Narrow" w:cs="Cambria"/>
                    <w:b/>
                    <w:color w:val="FFFFFF" w:themeColor="background1"/>
                    <w:spacing w:val="-10"/>
                    <w:sz w:val="16"/>
                    <w:szCs w:val="20"/>
                  </w:rPr>
                  <w:t>I</w:t>
                </w:r>
              </w:p>
              <w:p w:rsidR="004F4E84" w:rsidRPr="004F4E84" w:rsidRDefault="004F4E84" w:rsidP="004F4E84">
                <w:pPr>
                  <w:ind w:left="-567" w:right="-158"/>
                  <w:jc w:val="right"/>
                  <w:rPr>
                    <w:rFonts w:ascii="Arial Narrow" w:hAnsi="Arial Narrow" w:cs="Cambria"/>
                    <w:b/>
                    <w:color w:val="548DD4"/>
                    <w:spacing w:val="-10"/>
                    <w:szCs w:val="20"/>
                  </w:rPr>
                </w:pPr>
                <w:r>
                  <w:rPr>
                    <w:rFonts w:ascii="Arial Narrow" w:hAnsi="Arial Narrow" w:cs="Cambria"/>
                    <w:b/>
                    <w:color w:val="548DD4"/>
                    <w:spacing w:val="-10"/>
                    <w:sz w:val="32"/>
                    <w:szCs w:val="20"/>
                  </w:rPr>
                  <w:t xml:space="preserve">      </w:t>
                </w:r>
                <w:r w:rsidRPr="004F4E84">
                  <w:rPr>
                    <w:rFonts w:ascii="Arial Narrow" w:hAnsi="Arial Narrow" w:cs="Cambria"/>
                    <w:b/>
                    <w:color w:val="548DD4"/>
                    <w:spacing w:val="-10"/>
                    <w:sz w:val="22"/>
                    <w:szCs w:val="20"/>
                  </w:rPr>
                  <w:t xml:space="preserve">UNIVERSITATEA DE VEST DIN TIMIȘOARA </w:t>
                </w:r>
                <w:r w:rsidRPr="004F4E84">
                  <w:rPr>
                    <w:rFonts w:ascii="Arial Narrow" w:hAnsi="Arial Narrow" w:cs="Cambria"/>
                    <w:b/>
                    <w:color w:val="FFFFFF" w:themeColor="background1"/>
                    <w:spacing w:val="-10"/>
                    <w:szCs w:val="20"/>
                  </w:rPr>
                  <w:t>.</w:t>
                </w:r>
              </w:p>
              <w:p w:rsidR="004F4E84" w:rsidRPr="004F4E84" w:rsidRDefault="004F4E84" w:rsidP="00DB40F7">
                <w:pPr>
                  <w:ind w:left="-567" w:right="-158"/>
                  <w:jc w:val="center"/>
                  <w:rPr>
                    <w:rFonts w:ascii="Arial Narrow" w:hAnsi="Arial Narrow" w:cs="Cambria"/>
                    <w:b/>
                    <w:color w:val="548DD4"/>
                    <w:spacing w:val="-10"/>
                    <w:sz w:val="18"/>
                    <w:szCs w:val="20"/>
                  </w:rPr>
                </w:pPr>
              </w:p>
              <w:p w:rsidR="001D34E8" w:rsidRPr="00634D14" w:rsidRDefault="00DB40F7" w:rsidP="004F4E84">
                <w:pPr>
                  <w:ind w:left="-567" w:right="-158"/>
                  <w:jc w:val="center"/>
                  <w:rPr>
                    <w:sz w:val="18"/>
                    <w:szCs w:val="18"/>
                  </w:rPr>
                </w:pPr>
                <w:r>
                  <w:rPr>
                    <w:rFonts w:ascii="Arial Narrow" w:hAnsi="Arial Narrow" w:cs="Cambria"/>
                    <w:color w:val="548DD4"/>
                    <w:sz w:val="32"/>
                    <w:szCs w:val="20"/>
                  </w:rPr>
                  <w:t xml:space="preserve"> </w:t>
                </w:r>
              </w:p>
            </w:txbxContent>
          </v:textbox>
        </v:shape>
      </w:pict>
    </w:r>
    <w:r w:rsidR="000C5737">
      <w:rPr>
        <w:noProof/>
        <w:lang w:val="en-US" w:eastAsia="en-US"/>
      </w:rPr>
      <w:drawing>
        <wp:anchor distT="0" distB="0" distL="114300" distR="114300" simplePos="0" relativeHeight="251657215" behindDoc="0" locked="0" layoutInCell="1" allowOverlap="1">
          <wp:simplePos x="0" y="0"/>
          <wp:positionH relativeFrom="column">
            <wp:posOffset>-568325</wp:posOffset>
          </wp:positionH>
          <wp:positionV relativeFrom="paragraph">
            <wp:posOffset>-52070</wp:posOffset>
          </wp:positionV>
          <wp:extent cx="2308860" cy="594995"/>
          <wp:effectExtent l="19050" t="0" r="0" b="0"/>
          <wp:wrapThrough wrapText="bothSides">
            <wp:wrapPolygon edited="0">
              <wp:start x="-178" y="0"/>
              <wp:lineTo x="-178" y="21439"/>
              <wp:lineTo x="21564" y="21439"/>
              <wp:lineTo x="21564" y="0"/>
              <wp:lineTo x="-178" y="0"/>
            </wp:wrapPolygon>
          </wp:wrapThrough>
          <wp:docPr id="1" name="Imagine 1" descr="logo u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logo uvt"/>
                  <pic:cNvPicPr preferRelativeResize="0">
                    <a:picLocks noChangeAspect="1" noChangeArrowheads="1"/>
                  </pic:cNvPicPr>
                </pic:nvPicPr>
                <pic:blipFill>
                  <a:blip r:embed="rId1"/>
                  <a:srcRect/>
                  <a:stretch>
                    <a:fillRect/>
                  </a:stretch>
                </pic:blipFill>
                <pic:spPr bwMode="auto">
                  <a:xfrm>
                    <a:off x="0" y="0"/>
                    <a:ext cx="2308860" cy="594995"/>
                  </a:xfrm>
                  <a:prstGeom prst="rect">
                    <a:avLst/>
                  </a:prstGeom>
                  <a:noFill/>
                  <a:ln w="9525">
                    <a:noFill/>
                    <a:miter lim="800000"/>
                    <a:headEnd/>
                    <a:tailEnd/>
                  </a:ln>
                </pic:spPr>
              </pic:pic>
            </a:graphicData>
          </a:graphic>
        </wp:anchor>
      </w:drawing>
    </w:r>
  </w:p>
  <w:p w:rsidR="001D34E8" w:rsidRDefault="001D34E8" w:rsidP="000415DE">
    <w:pPr>
      <w:pStyle w:val="Header"/>
      <w:tabs>
        <w:tab w:val="clear" w:pos="4536"/>
        <w:tab w:val="clear" w:pos="9072"/>
      </w:tabs>
      <w:ind w:left="-540" w:right="-158" w:firstLine="5076"/>
    </w:pPr>
  </w:p>
  <w:p w:rsidR="001D34E8" w:rsidRDefault="000C5737" w:rsidP="000415DE">
    <w:pPr>
      <w:pStyle w:val="Header"/>
      <w:tabs>
        <w:tab w:val="clear" w:pos="4536"/>
        <w:tab w:val="clear" w:pos="9072"/>
      </w:tabs>
      <w:ind w:left="-540" w:right="-158" w:firstLine="5076"/>
    </w:pPr>
    <w:r>
      <w:rPr>
        <w:noProof/>
        <w:lang w:val="en-US" w:eastAsia="en-US"/>
      </w:rPr>
      <w:drawing>
        <wp:anchor distT="0" distB="0" distL="114300" distR="114300" simplePos="0" relativeHeight="251662336" behindDoc="1" locked="0" layoutInCell="1" allowOverlap="1">
          <wp:simplePos x="0" y="0"/>
          <wp:positionH relativeFrom="column">
            <wp:posOffset>-576580</wp:posOffset>
          </wp:positionH>
          <wp:positionV relativeFrom="paragraph">
            <wp:posOffset>2811780</wp:posOffset>
          </wp:positionV>
          <wp:extent cx="7029450" cy="2609850"/>
          <wp:effectExtent l="1905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7029450" cy="2609850"/>
                  </a:xfrm>
                  <a:prstGeom prst="rect">
                    <a:avLst/>
                  </a:prstGeom>
                  <a:noFill/>
                </pic:spPr>
              </pic:pic>
            </a:graphicData>
          </a:graphic>
        </wp:anchor>
      </w:drawing>
    </w:r>
    <w:r>
      <w:rPr>
        <w:noProof/>
        <w:lang w:val="en-US" w:eastAsia="en-US"/>
      </w:rPr>
      <w:drawing>
        <wp:anchor distT="0" distB="0" distL="114300" distR="114300" simplePos="0" relativeHeight="251661312" behindDoc="0" locked="0" layoutInCell="1" allowOverlap="1">
          <wp:simplePos x="0" y="0"/>
          <wp:positionH relativeFrom="column">
            <wp:posOffset>160020</wp:posOffset>
          </wp:positionH>
          <wp:positionV relativeFrom="paragraph">
            <wp:posOffset>245745</wp:posOffset>
          </wp:positionV>
          <wp:extent cx="6179185" cy="31750"/>
          <wp:effectExtent l="19050" t="0" r="0" b="0"/>
          <wp:wrapThrough wrapText="bothSides">
            <wp:wrapPolygon edited="0">
              <wp:start x="-67" y="0"/>
              <wp:lineTo x="-67" y="12960"/>
              <wp:lineTo x="21576" y="12960"/>
              <wp:lineTo x="21576" y="0"/>
              <wp:lineTo x="-67"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srcRect/>
                  <a:stretch>
                    <a:fillRect/>
                  </a:stretch>
                </pic:blipFill>
                <pic:spPr bwMode="auto">
                  <a:xfrm>
                    <a:off x="0" y="0"/>
                    <a:ext cx="6179185" cy="317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933215F"/>
    <w:multiLevelType w:val="hybridMultilevel"/>
    <w:tmpl w:val="DB7A7B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8E127C"/>
    <w:multiLevelType w:val="hybridMultilevel"/>
    <w:tmpl w:val="92A09270"/>
    <w:lvl w:ilvl="0" w:tplc="08090017">
      <w:start w:val="1"/>
      <w:numFmt w:val="lowerLetter"/>
      <w:lvlText w:val="%1)"/>
      <w:lvlJc w:val="left"/>
      <w:pPr>
        <w:tabs>
          <w:tab w:val="num" w:pos="1080"/>
        </w:tabs>
        <w:ind w:left="1080" w:hanging="360"/>
      </w:pPr>
      <w:rPr>
        <w:rFonts w:hint="default"/>
      </w:rPr>
    </w:lvl>
    <w:lvl w:ilvl="1" w:tplc="04180003">
      <w:start w:val="1"/>
      <w:numFmt w:val="bullet"/>
      <w:lvlText w:val="o"/>
      <w:lvlJc w:val="left"/>
      <w:pPr>
        <w:tabs>
          <w:tab w:val="num" w:pos="1800"/>
        </w:tabs>
        <w:ind w:left="1800" w:hanging="360"/>
      </w:pPr>
      <w:rPr>
        <w:rFonts w:ascii="Courier New" w:hAnsi="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3">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BBC12A2"/>
    <w:multiLevelType w:val="hybridMultilevel"/>
    <w:tmpl w:val="D340D048"/>
    <w:lvl w:ilvl="0" w:tplc="93EAEE92">
      <w:start w:val="1"/>
      <w:numFmt w:val="upperLetter"/>
      <w:lvlText w:val="%1."/>
      <w:lvlJc w:val="left"/>
      <w:pPr>
        <w:tabs>
          <w:tab w:val="num" w:pos="2652"/>
        </w:tabs>
        <w:ind w:left="2652" w:hanging="360"/>
      </w:pPr>
      <w:rPr>
        <w:rFonts w:ascii="Times New Roman" w:eastAsia="Times New Roman" w:hAnsi="Times New Roman" w:cs="Times New Roman"/>
      </w:rPr>
    </w:lvl>
    <w:lvl w:ilvl="1" w:tplc="04180003">
      <w:start w:val="1"/>
      <w:numFmt w:val="bullet"/>
      <w:lvlText w:val="o"/>
      <w:lvlJc w:val="left"/>
      <w:pPr>
        <w:tabs>
          <w:tab w:val="num" w:pos="3372"/>
        </w:tabs>
        <w:ind w:left="3372" w:hanging="360"/>
      </w:pPr>
      <w:rPr>
        <w:rFonts w:ascii="Courier New" w:hAnsi="Courier New" w:hint="default"/>
      </w:rPr>
    </w:lvl>
    <w:lvl w:ilvl="2" w:tplc="04180005">
      <w:start w:val="1"/>
      <w:numFmt w:val="bullet"/>
      <w:lvlText w:val=""/>
      <w:lvlJc w:val="left"/>
      <w:pPr>
        <w:tabs>
          <w:tab w:val="num" w:pos="4092"/>
        </w:tabs>
        <w:ind w:left="4092" w:hanging="360"/>
      </w:pPr>
      <w:rPr>
        <w:rFonts w:ascii="Wingdings" w:hAnsi="Wingdings" w:hint="default"/>
      </w:rPr>
    </w:lvl>
    <w:lvl w:ilvl="3" w:tplc="04180001" w:tentative="1">
      <w:start w:val="1"/>
      <w:numFmt w:val="bullet"/>
      <w:lvlText w:val=""/>
      <w:lvlJc w:val="left"/>
      <w:pPr>
        <w:tabs>
          <w:tab w:val="num" w:pos="4812"/>
        </w:tabs>
        <w:ind w:left="4812" w:hanging="360"/>
      </w:pPr>
      <w:rPr>
        <w:rFonts w:ascii="Symbol" w:hAnsi="Symbol" w:hint="default"/>
      </w:rPr>
    </w:lvl>
    <w:lvl w:ilvl="4" w:tplc="04180003" w:tentative="1">
      <w:start w:val="1"/>
      <w:numFmt w:val="bullet"/>
      <w:lvlText w:val="o"/>
      <w:lvlJc w:val="left"/>
      <w:pPr>
        <w:tabs>
          <w:tab w:val="num" w:pos="5532"/>
        </w:tabs>
        <w:ind w:left="5532" w:hanging="360"/>
      </w:pPr>
      <w:rPr>
        <w:rFonts w:ascii="Courier New" w:hAnsi="Courier New" w:hint="default"/>
      </w:rPr>
    </w:lvl>
    <w:lvl w:ilvl="5" w:tplc="04180005" w:tentative="1">
      <w:start w:val="1"/>
      <w:numFmt w:val="bullet"/>
      <w:lvlText w:val=""/>
      <w:lvlJc w:val="left"/>
      <w:pPr>
        <w:tabs>
          <w:tab w:val="num" w:pos="6252"/>
        </w:tabs>
        <w:ind w:left="6252" w:hanging="360"/>
      </w:pPr>
      <w:rPr>
        <w:rFonts w:ascii="Wingdings" w:hAnsi="Wingdings" w:hint="default"/>
      </w:rPr>
    </w:lvl>
    <w:lvl w:ilvl="6" w:tplc="04180001" w:tentative="1">
      <w:start w:val="1"/>
      <w:numFmt w:val="bullet"/>
      <w:lvlText w:val=""/>
      <w:lvlJc w:val="left"/>
      <w:pPr>
        <w:tabs>
          <w:tab w:val="num" w:pos="6972"/>
        </w:tabs>
        <w:ind w:left="6972" w:hanging="360"/>
      </w:pPr>
      <w:rPr>
        <w:rFonts w:ascii="Symbol" w:hAnsi="Symbol" w:hint="default"/>
      </w:rPr>
    </w:lvl>
    <w:lvl w:ilvl="7" w:tplc="04180003" w:tentative="1">
      <w:start w:val="1"/>
      <w:numFmt w:val="bullet"/>
      <w:lvlText w:val="o"/>
      <w:lvlJc w:val="left"/>
      <w:pPr>
        <w:tabs>
          <w:tab w:val="num" w:pos="7692"/>
        </w:tabs>
        <w:ind w:left="7692" w:hanging="360"/>
      </w:pPr>
      <w:rPr>
        <w:rFonts w:ascii="Courier New" w:hAnsi="Courier New" w:hint="default"/>
      </w:rPr>
    </w:lvl>
    <w:lvl w:ilvl="8" w:tplc="04180005" w:tentative="1">
      <w:start w:val="1"/>
      <w:numFmt w:val="bullet"/>
      <w:lvlText w:val=""/>
      <w:lvlJc w:val="left"/>
      <w:pPr>
        <w:tabs>
          <w:tab w:val="num" w:pos="8412"/>
        </w:tabs>
        <w:ind w:left="8412" w:hanging="360"/>
      </w:pPr>
      <w:rPr>
        <w:rFonts w:ascii="Wingdings" w:hAnsi="Wingdings" w:hint="default"/>
      </w:rPr>
    </w:lvl>
  </w:abstractNum>
  <w:abstractNum w:abstractNumId="7">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8">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0">
    <w:nsid w:val="3F2106EC"/>
    <w:multiLevelType w:val="hybridMultilevel"/>
    <w:tmpl w:val="FE9C4D5C"/>
    <w:lvl w:ilvl="0" w:tplc="384AF1BA">
      <w:start w:val="1"/>
      <w:numFmt w:val="decimal"/>
      <w:lvlText w:val="(%1)"/>
      <w:lvlJc w:val="left"/>
      <w:pPr>
        <w:ind w:left="3240" w:hanging="108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63B02"/>
    <w:multiLevelType w:val="hybridMultilevel"/>
    <w:tmpl w:val="A76C6F12"/>
    <w:lvl w:ilvl="0" w:tplc="B336D57C">
      <w:start w:val="1"/>
      <w:numFmt w:val="decimal"/>
      <w:lvlText w:val="(%1)"/>
      <w:lvlJc w:val="left"/>
      <w:pPr>
        <w:ind w:left="1125" w:hanging="40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5">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78D01031"/>
    <w:multiLevelType w:val="hybridMultilevel"/>
    <w:tmpl w:val="9860FECA"/>
    <w:lvl w:ilvl="0" w:tplc="2110BD7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E84CD9"/>
    <w:multiLevelType w:val="hybridMultilevel"/>
    <w:tmpl w:val="6CA43630"/>
    <w:lvl w:ilvl="0" w:tplc="3F6EDC6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7D4343BD"/>
    <w:multiLevelType w:val="hybridMultilevel"/>
    <w:tmpl w:val="76B0C9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7"/>
  </w:num>
  <w:num w:numId="4">
    <w:abstractNumId w:val="4"/>
  </w:num>
  <w:num w:numId="5">
    <w:abstractNumId w:val="15"/>
  </w:num>
  <w:num w:numId="6">
    <w:abstractNumId w:val="8"/>
  </w:num>
  <w:num w:numId="7">
    <w:abstractNumId w:val="5"/>
  </w:num>
  <w:num w:numId="8">
    <w:abstractNumId w:val="3"/>
  </w:num>
  <w:num w:numId="9">
    <w:abstractNumId w:val="12"/>
  </w:num>
  <w:num w:numId="10">
    <w:abstractNumId w:val="11"/>
  </w:num>
  <w:num w:numId="11">
    <w:abstractNumId w:val="9"/>
  </w:num>
  <w:num w:numId="12">
    <w:abstractNumId w:val="6"/>
  </w:num>
  <w:num w:numId="13">
    <w:abstractNumId w:val="2"/>
  </w:num>
  <w:num w:numId="14">
    <w:abstractNumId w:val="16"/>
  </w:num>
  <w:num w:numId="15">
    <w:abstractNumId w:val="13"/>
  </w:num>
  <w:num w:numId="16">
    <w:abstractNumId w:val="10"/>
  </w:num>
  <w:num w:numId="17">
    <w:abstractNumId w:val="17"/>
  </w:num>
  <w:num w:numId="18">
    <w:abstractNumId w:val="1"/>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57346">
      <o:colormenu v:ext="edit" strokecolor="none"/>
    </o:shapedefaults>
    <o:shapelayout v:ext="edit">
      <o:idmap v:ext="edit" data="2"/>
    </o:shapelayout>
  </w:hdrShapeDefaults>
  <w:footnotePr>
    <w:footnote w:id="-1"/>
    <w:footnote w:id="0"/>
  </w:footnotePr>
  <w:endnotePr>
    <w:endnote w:id="-1"/>
    <w:endnote w:id="0"/>
  </w:endnotePr>
  <w:compat/>
  <w:rsids>
    <w:rsidRoot w:val="00C81D57"/>
    <w:rsid w:val="00006A11"/>
    <w:rsid w:val="00017556"/>
    <w:rsid w:val="00041189"/>
    <w:rsid w:val="000415DE"/>
    <w:rsid w:val="00043DB9"/>
    <w:rsid w:val="00045203"/>
    <w:rsid w:val="0004729D"/>
    <w:rsid w:val="00050D48"/>
    <w:rsid w:val="00053D42"/>
    <w:rsid w:val="00055AEB"/>
    <w:rsid w:val="00057048"/>
    <w:rsid w:val="000628E6"/>
    <w:rsid w:val="00070CEA"/>
    <w:rsid w:val="00073DE4"/>
    <w:rsid w:val="00073E3B"/>
    <w:rsid w:val="0009059D"/>
    <w:rsid w:val="00095FBB"/>
    <w:rsid w:val="000A4C02"/>
    <w:rsid w:val="000A6AA9"/>
    <w:rsid w:val="000B0AC4"/>
    <w:rsid w:val="000B1657"/>
    <w:rsid w:val="000B2C52"/>
    <w:rsid w:val="000B45CA"/>
    <w:rsid w:val="000B5CF5"/>
    <w:rsid w:val="000C2457"/>
    <w:rsid w:val="000C5737"/>
    <w:rsid w:val="000C5DD6"/>
    <w:rsid w:val="000C7674"/>
    <w:rsid w:val="000D1DDD"/>
    <w:rsid w:val="000E4972"/>
    <w:rsid w:val="00116B1B"/>
    <w:rsid w:val="00125B83"/>
    <w:rsid w:val="00131150"/>
    <w:rsid w:val="001568BE"/>
    <w:rsid w:val="001576EC"/>
    <w:rsid w:val="001649A6"/>
    <w:rsid w:val="001744E9"/>
    <w:rsid w:val="001949D1"/>
    <w:rsid w:val="001A47C9"/>
    <w:rsid w:val="001C7CDD"/>
    <w:rsid w:val="001D34E8"/>
    <w:rsid w:val="001D564A"/>
    <w:rsid w:val="001D7373"/>
    <w:rsid w:val="001E2FEE"/>
    <w:rsid w:val="001E69C6"/>
    <w:rsid w:val="001F2735"/>
    <w:rsid w:val="001F59BF"/>
    <w:rsid w:val="001F5BE0"/>
    <w:rsid w:val="00201477"/>
    <w:rsid w:val="00205AE4"/>
    <w:rsid w:val="00214267"/>
    <w:rsid w:val="002151BA"/>
    <w:rsid w:val="002248C4"/>
    <w:rsid w:val="002415BB"/>
    <w:rsid w:val="0024351A"/>
    <w:rsid w:val="002458CB"/>
    <w:rsid w:val="00251A6A"/>
    <w:rsid w:val="002529AD"/>
    <w:rsid w:val="00256D69"/>
    <w:rsid w:val="00263BE3"/>
    <w:rsid w:val="00272E14"/>
    <w:rsid w:val="002756C9"/>
    <w:rsid w:val="0029063D"/>
    <w:rsid w:val="002A007E"/>
    <w:rsid w:val="002A3C87"/>
    <w:rsid w:val="002A41D4"/>
    <w:rsid w:val="002B11E0"/>
    <w:rsid w:val="002B215C"/>
    <w:rsid w:val="002B6BDC"/>
    <w:rsid w:val="002B71D3"/>
    <w:rsid w:val="002C64E3"/>
    <w:rsid w:val="002D2F0E"/>
    <w:rsid w:val="002D3D67"/>
    <w:rsid w:val="002E0EBF"/>
    <w:rsid w:val="002E4EA3"/>
    <w:rsid w:val="003000AC"/>
    <w:rsid w:val="003147A3"/>
    <w:rsid w:val="00315698"/>
    <w:rsid w:val="00323381"/>
    <w:rsid w:val="00327C5B"/>
    <w:rsid w:val="00334DB2"/>
    <w:rsid w:val="0033622C"/>
    <w:rsid w:val="00341A37"/>
    <w:rsid w:val="00344816"/>
    <w:rsid w:val="003450B2"/>
    <w:rsid w:val="00353E55"/>
    <w:rsid w:val="0036054E"/>
    <w:rsid w:val="003770D2"/>
    <w:rsid w:val="0038731B"/>
    <w:rsid w:val="003918B5"/>
    <w:rsid w:val="003A6F97"/>
    <w:rsid w:val="003A7FA0"/>
    <w:rsid w:val="003B34C1"/>
    <w:rsid w:val="003C378C"/>
    <w:rsid w:val="003D3102"/>
    <w:rsid w:val="003D62D7"/>
    <w:rsid w:val="003E226A"/>
    <w:rsid w:val="003E38C0"/>
    <w:rsid w:val="003F0E91"/>
    <w:rsid w:val="003F6684"/>
    <w:rsid w:val="004060ED"/>
    <w:rsid w:val="00407275"/>
    <w:rsid w:val="004102A8"/>
    <w:rsid w:val="0041260C"/>
    <w:rsid w:val="00416F51"/>
    <w:rsid w:val="0043147D"/>
    <w:rsid w:val="004501A3"/>
    <w:rsid w:val="00455B8A"/>
    <w:rsid w:val="004637E4"/>
    <w:rsid w:val="00480F05"/>
    <w:rsid w:val="0048385D"/>
    <w:rsid w:val="00484010"/>
    <w:rsid w:val="00495AFA"/>
    <w:rsid w:val="004A2A78"/>
    <w:rsid w:val="004B273C"/>
    <w:rsid w:val="004B4CF1"/>
    <w:rsid w:val="004C52CD"/>
    <w:rsid w:val="004D3C1E"/>
    <w:rsid w:val="004E2722"/>
    <w:rsid w:val="004E651D"/>
    <w:rsid w:val="004F4E84"/>
    <w:rsid w:val="004F56A6"/>
    <w:rsid w:val="004F7D9A"/>
    <w:rsid w:val="005028ED"/>
    <w:rsid w:val="00503339"/>
    <w:rsid w:val="00503E4C"/>
    <w:rsid w:val="0052502B"/>
    <w:rsid w:val="00533064"/>
    <w:rsid w:val="00535FA4"/>
    <w:rsid w:val="00541391"/>
    <w:rsid w:val="0054275A"/>
    <w:rsid w:val="0054438F"/>
    <w:rsid w:val="0055224E"/>
    <w:rsid w:val="0058625E"/>
    <w:rsid w:val="005A6256"/>
    <w:rsid w:val="005A6B42"/>
    <w:rsid w:val="005B0B67"/>
    <w:rsid w:val="005B1261"/>
    <w:rsid w:val="005B3F6F"/>
    <w:rsid w:val="005C03A3"/>
    <w:rsid w:val="005C0FA2"/>
    <w:rsid w:val="005C270F"/>
    <w:rsid w:val="005C4252"/>
    <w:rsid w:val="005C7CAD"/>
    <w:rsid w:val="005E19CF"/>
    <w:rsid w:val="005E3570"/>
    <w:rsid w:val="005E413D"/>
    <w:rsid w:val="005F537E"/>
    <w:rsid w:val="005F5A9B"/>
    <w:rsid w:val="00604AC4"/>
    <w:rsid w:val="0061131E"/>
    <w:rsid w:val="0061141E"/>
    <w:rsid w:val="0061626D"/>
    <w:rsid w:val="00630F7B"/>
    <w:rsid w:val="00631B5E"/>
    <w:rsid w:val="00634D14"/>
    <w:rsid w:val="00634DA4"/>
    <w:rsid w:val="00634F07"/>
    <w:rsid w:val="00641655"/>
    <w:rsid w:val="00645141"/>
    <w:rsid w:val="006454F6"/>
    <w:rsid w:val="00646201"/>
    <w:rsid w:val="00647AFB"/>
    <w:rsid w:val="00650125"/>
    <w:rsid w:val="00650BD7"/>
    <w:rsid w:val="006616F3"/>
    <w:rsid w:val="00664419"/>
    <w:rsid w:val="00664BDD"/>
    <w:rsid w:val="0066683F"/>
    <w:rsid w:val="0068330D"/>
    <w:rsid w:val="00684621"/>
    <w:rsid w:val="0068626E"/>
    <w:rsid w:val="00686649"/>
    <w:rsid w:val="00696C21"/>
    <w:rsid w:val="006A03FD"/>
    <w:rsid w:val="006A7197"/>
    <w:rsid w:val="006B025D"/>
    <w:rsid w:val="006B1918"/>
    <w:rsid w:val="006C5E06"/>
    <w:rsid w:val="006C68F5"/>
    <w:rsid w:val="006E194B"/>
    <w:rsid w:val="006E2D60"/>
    <w:rsid w:val="006F1B01"/>
    <w:rsid w:val="00700816"/>
    <w:rsid w:val="00700BDC"/>
    <w:rsid w:val="00700F45"/>
    <w:rsid w:val="0070415C"/>
    <w:rsid w:val="00704752"/>
    <w:rsid w:val="00724549"/>
    <w:rsid w:val="0072653D"/>
    <w:rsid w:val="00735E50"/>
    <w:rsid w:val="00740532"/>
    <w:rsid w:val="00744DE2"/>
    <w:rsid w:val="007469D1"/>
    <w:rsid w:val="00761292"/>
    <w:rsid w:val="00764B42"/>
    <w:rsid w:val="00775896"/>
    <w:rsid w:val="00783C4B"/>
    <w:rsid w:val="00787E45"/>
    <w:rsid w:val="0079062A"/>
    <w:rsid w:val="00792DB3"/>
    <w:rsid w:val="007A5CFE"/>
    <w:rsid w:val="007B17EB"/>
    <w:rsid w:val="007B4745"/>
    <w:rsid w:val="007B6A96"/>
    <w:rsid w:val="007C51B7"/>
    <w:rsid w:val="007D3FEE"/>
    <w:rsid w:val="007D4F71"/>
    <w:rsid w:val="007D65B4"/>
    <w:rsid w:val="007F58E8"/>
    <w:rsid w:val="008007F7"/>
    <w:rsid w:val="00803821"/>
    <w:rsid w:val="00834D02"/>
    <w:rsid w:val="0083539C"/>
    <w:rsid w:val="00845050"/>
    <w:rsid w:val="00857CD1"/>
    <w:rsid w:val="0086401F"/>
    <w:rsid w:val="00864858"/>
    <w:rsid w:val="00875288"/>
    <w:rsid w:val="00880948"/>
    <w:rsid w:val="00893853"/>
    <w:rsid w:val="00895C2B"/>
    <w:rsid w:val="008C1CCC"/>
    <w:rsid w:val="008C460E"/>
    <w:rsid w:val="008D440F"/>
    <w:rsid w:val="008D52D5"/>
    <w:rsid w:val="008D7279"/>
    <w:rsid w:val="008E1A87"/>
    <w:rsid w:val="00901AB6"/>
    <w:rsid w:val="00910EDC"/>
    <w:rsid w:val="00917227"/>
    <w:rsid w:val="009264A3"/>
    <w:rsid w:val="00927661"/>
    <w:rsid w:val="00931E7F"/>
    <w:rsid w:val="0093339B"/>
    <w:rsid w:val="00935802"/>
    <w:rsid w:val="00952500"/>
    <w:rsid w:val="00953F6B"/>
    <w:rsid w:val="009552FE"/>
    <w:rsid w:val="00970920"/>
    <w:rsid w:val="00974EEE"/>
    <w:rsid w:val="00991041"/>
    <w:rsid w:val="009A01A8"/>
    <w:rsid w:val="009A7A28"/>
    <w:rsid w:val="009B0C7F"/>
    <w:rsid w:val="009B30EF"/>
    <w:rsid w:val="009C4FA1"/>
    <w:rsid w:val="009D43F0"/>
    <w:rsid w:val="009E6F48"/>
    <w:rsid w:val="00A01F9D"/>
    <w:rsid w:val="00A05EDD"/>
    <w:rsid w:val="00A10B19"/>
    <w:rsid w:val="00A11F06"/>
    <w:rsid w:val="00A1439A"/>
    <w:rsid w:val="00A157FA"/>
    <w:rsid w:val="00A167B8"/>
    <w:rsid w:val="00A16AD6"/>
    <w:rsid w:val="00A25347"/>
    <w:rsid w:val="00A26E52"/>
    <w:rsid w:val="00A35F5F"/>
    <w:rsid w:val="00A36DFB"/>
    <w:rsid w:val="00A431E1"/>
    <w:rsid w:val="00A54611"/>
    <w:rsid w:val="00A5694F"/>
    <w:rsid w:val="00A575C7"/>
    <w:rsid w:val="00A620C7"/>
    <w:rsid w:val="00A64EFC"/>
    <w:rsid w:val="00A76002"/>
    <w:rsid w:val="00A85221"/>
    <w:rsid w:val="00A918A2"/>
    <w:rsid w:val="00AB35C8"/>
    <w:rsid w:val="00AC1C05"/>
    <w:rsid w:val="00AC27FC"/>
    <w:rsid w:val="00AE1752"/>
    <w:rsid w:val="00AE1AC6"/>
    <w:rsid w:val="00AE659F"/>
    <w:rsid w:val="00AF7E23"/>
    <w:rsid w:val="00B02961"/>
    <w:rsid w:val="00B1090A"/>
    <w:rsid w:val="00B13480"/>
    <w:rsid w:val="00B177A0"/>
    <w:rsid w:val="00B201A8"/>
    <w:rsid w:val="00B338DA"/>
    <w:rsid w:val="00B447E7"/>
    <w:rsid w:val="00B45DA8"/>
    <w:rsid w:val="00B4785A"/>
    <w:rsid w:val="00B553C7"/>
    <w:rsid w:val="00B56B3A"/>
    <w:rsid w:val="00B814D7"/>
    <w:rsid w:val="00B839FF"/>
    <w:rsid w:val="00BA67CE"/>
    <w:rsid w:val="00BB26E4"/>
    <w:rsid w:val="00BB53A1"/>
    <w:rsid w:val="00BC6EA0"/>
    <w:rsid w:val="00BF0AE6"/>
    <w:rsid w:val="00BF1DAB"/>
    <w:rsid w:val="00BF305D"/>
    <w:rsid w:val="00C07B3E"/>
    <w:rsid w:val="00C102BA"/>
    <w:rsid w:val="00C11900"/>
    <w:rsid w:val="00C220D1"/>
    <w:rsid w:val="00C459AB"/>
    <w:rsid w:val="00C56921"/>
    <w:rsid w:val="00C56DBF"/>
    <w:rsid w:val="00C7483A"/>
    <w:rsid w:val="00C74CAB"/>
    <w:rsid w:val="00C768A1"/>
    <w:rsid w:val="00C81D57"/>
    <w:rsid w:val="00C81E5C"/>
    <w:rsid w:val="00C8276B"/>
    <w:rsid w:val="00C84348"/>
    <w:rsid w:val="00C85262"/>
    <w:rsid w:val="00C94830"/>
    <w:rsid w:val="00C95A07"/>
    <w:rsid w:val="00CB17D0"/>
    <w:rsid w:val="00CB5C0A"/>
    <w:rsid w:val="00CC18CF"/>
    <w:rsid w:val="00CD5A79"/>
    <w:rsid w:val="00CF39F6"/>
    <w:rsid w:val="00D249A4"/>
    <w:rsid w:val="00D26C69"/>
    <w:rsid w:val="00D27EBD"/>
    <w:rsid w:val="00D328A7"/>
    <w:rsid w:val="00D353C3"/>
    <w:rsid w:val="00D47DAF"/>
    <w:rsid w:val="00D563C7"/>
    <w:rsid w:val="00D77C67"/>
    <w:rsid w:val="00D87273"/>
    <w:rsid w:val="00D951E5"/>
    <w:rsid w:val="00D96DBF"/>
    <w:rsid w:val="00DA177E"/>
    <w:rsid w:val="00DA1DFF"/>
    <w:rsid w:val="00DB0E7F"/>
    <w:rsid w:val="00DB40F7"/>
    <w:rsid w:val="00DC4648"/>
    <w:rsid w:val="00DC7289"/>
    <w:rsid w:val="00DC767D"/>
    <w:rsid w:val="00DF6E13"/>
    <w:rsid w:val="00E05920"/>
    <w:rsid w:val="00E07014"/>
    <w:rsid w:val="00E16DB4"/>
    <w:rsid w:val="00E31800"/>
    <w:rsid w:val="00E3590D"/>
    <w:rsid w:val="00E455C9"/>
    <w:rsid w:val="00E473A0"/>
    <w:rsid w:val="00E51F9F"/>
    <w:rsid w:val="00E543AC"/>
    <w:rsid w:val="00E70432"/>
    <w:rsid w:val="00E70CB2"/>
    <w:rsid w:val="00E8472D"/>
    <w:rsid w:val="00E95C82"/>
    <w:rsid w:val="00E97A3B"/>
    <w:rsid w:val="00EB1C7D"/>
    <w:rsid w:val="00EB37A4"/>
    <w:rsid w:val="00EB5DD1"/>
    <w:rsid w:val="00EC554E"/>
    <w:rsid w:val="00ED3929"/>
    <w:rsid w:val="00EE36C5"/>
    <w:rsid w:val="00EF1A98"/>
    <w:rsid w:val="00F10A15"/>
    <w:rsid w:val="00F15138"/>
    <w:rsid w:val="00F21080"/>
    <w:rsid w:val="00F25E4B"/>
    <w:rsid w:val="00F267CE"/>
    <w:rsid w:val="00F30B65"/>
    <w:rsid w:val="00F31F38"/>
    <w:rsid w:val="00F33FB5"/>
    <w:rsid w:val="00F426F3"/>
    <w:rsid w:val="00F564A9"/>
    <w:rsid w:val="00F64590"/>
    <w:rsid w:val="00F701F3"/>
    <w:rsid w:val="00F7033E"/>
    <w:rsid w:val="00F73F45"/>
    <w:rsid w:val="00F83DAC"/>
    <w:rsid w:val="00F8535F"/>
    <w:rsid w:val="00F85F65"/>
    <w:rsid w:val="00F97718"/>
    <w:rsid w:val="00FB2AB3"/>
    <w:rsid w:val="00FB319C"/>
    <w:rsid w:val="00FB360B"/>
    <w:rsid w:val="00FB5591"/>
    <w:rsid w:val="00FB732C"/>
    <w:rsid w:val="00FD26C7"/>
    <w:rsid w:val="00FD2998"/>
    <w:rsid w:val="00FE2FA1"/>
    <w:rsid w:val="00FE4A55"/>
    <w:rsid w:val="00FE53B6"/>
    <w:rsid w:val="00FE5E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basedOn w:val="DefaultParagraphFont"/>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qFormat/>
    <w:rsid w:val="00C81D57"/>
    <w:rPr>
      <w:i/>
      <w:iCs/>
    </w:rPr>
  </w:style>
  <w:style w:type="table" w:styleId="TableGrid">
    <w:name w:val="Table Grid"/>
    <w:basedOn w:val="TableNormal"/>
    <w:uiPriority w:val="99"/>
    <w:rsid w:val="0092766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character" w:styleId="CommentReference">
    <w:name w:val="annotation reference"/>
    <w:semiHidden/>
    <w:unhideWhenUsed/>
    <w:rsid w:val="00CB5C0A"/>
    <w:rPr>
      <w:sz w:val="16"/>
      <w:szCs w:val="16"/>
    </w:rPr>
  </w:style>
  <w:style w:type="paragraph" w:styleId="FootnoteText">
    <w:name w:val="footnote text"/>
    <w:basedOn w:val="Normal"/>
    <w:link w:val="FootnoteTextChar"/>
    <w:uiPriority w:val="99"/>
    <w:semiHidden/>
    <w:unhideWhenUsed/>
    <w:rsid w:val="00CB5C0A"/>
    <w:rPr>
      <w:sz w:val="20"/>
      <w:szCs w:val="20"/>
    </w:rPr>
  </w:style>
  <w:style w:type="character" w:customStyle="1" w:styleId="FootnoteTextChar">
    <w:name w:val="Footnote Text Char"/>
    <w:basedOn w:val="DefaultParagraphFont"/>
    <w:link w:val="FootnoteText"/>
    <w:uiPriority w:val="99"/>
    <w:semiHidden/>
    <w:rsid w:val="00CB5C0A"/>
    <w:rPr>
      <w:rFonts w:ascii="Times New Roman" w:eastAsia="Times New Roman" w:hAnsi="Times New Roman"/>
      <w:sz w:val="20"/>
      <w:szCs w:val="20"/>
      <w:lang w:val="ro-RO" w:eastAsia="ro-RO"/>
    </w:rPr>
  </w:style>
  <w:style w:type="character" w:styleId="FootnoteReference">
    <w:name w:val="footnote reference"/>
    <w:uiPriority w:val="99"/>
    <w:semiHidden/>
    <w:unhideWhenUsed/>
    <w:rsid w:val="00CB5C0A"/>
    <w:rPr>
      <w:vertAlign w:val="superscript"/>
    </w:rPr>
  </w:style>
  <w:style w:type="paragraph" w:customStyle="1" w:styleId="scris">
    <w:name w:val="scris"/>
    <w:basedOn w:val="Normal"/>
    <w:rsid w:val="00CB5C0A"/>
    <w:pPr>
      <w:spacing w:before="100" w:beforeAutospacing="1" w:after="100" w:afterAutospacing="1"/>
    </w:pPr>
    <w:rPr>
      <w:lang w:val="en-US" w:eastAsia="en-US" w:bidi="hi-IN"/>
    </w:rPr>
  </w:style>
</w:styles>
</file>

<file path=word/webSettings.xml><?xml version="1.0" encoding="utf-8"?>
<w:webSettings xmlns:r="http://schemas.openxmlformats.org/officeDocument/2006/relationships" xmlns:w="http://schemas.openxmlformats.org/wordprocessingml/2006/main">
  <w:divs>
    <w:div w:id="59834709">
      <w:bodyDiv w:val="1"/>
      <w:marLeft w:val="0"/>
      <w:marRight w:val="0"/>
      <w:marTop w:val="0"/>
      <w:marBottom w:val="0"/>
      <w:divBdr>
        <w:top w:val="none" w:sz="0" w:space="0" w:color="auto"/>
        <w:left w:val="none" w:sz="0" w:space="0" w:color="auto"/>
        <w:bottom w:val="none" w:sz="0" w:space="0" w:color="auto"/>
        <w:right w:val="none" w:sz="0" w:space="0" w:color="auto"/>
      </w:divBdr>
    </w:div>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ducation/lifelong-learning-policy/doc/ects/guide_en.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2484</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Nr</vt:lpstr>
    </vt:vector>
  </TitlesOfParts>
  <Company>uvt</Company>
  <LinksUpToDate>false</LinksUpToDate>
  <CharactersWithSpaces>16615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raduta</dc:creator>
  <cp:lastModifiedBy>elena</cp:lastModifiedBy>
  <cp:revision>6</cp:revision>
  <cp:lastPrinted>2013-02-08T11:58:00Z</cp:lastPrinted>
  <dcterms:created xsi:type="dcterms:W3CDTF">2013-03-11T14:49:00Z</dcterms:created>
  <dcterms:modified xsi:type="dcterms:W3CDTF">2013-03-11T15:05:00Z</dcterms:modified>
</cp:coreProperties>
</file>